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4540A" w:rsidRDefault="00F4540A">
      <w:pPr>
        <w:jc w:val="center"/>
        <w:rPr>
          <w:rFonts w:ascii="宋体" w:eastAsia="宋体" w:hAnsi="宋体"/>
          <w:sz w:val="36"/>
          <w:szCs w:val="36"/>
        </w:rPr>
      </w:pPr>
      <w:bookmarkStart w:id="0" w:name="_Toc441851765"/>
    </w:p>
    <w:p w:rsidR="00F4540A" w:rsidRDefault="00F4540A">
      <w:pPr>
        <w:jc w:val="center"/>
        <w:rPr>
          <w:rFonts w:ascii="宋体" w:eastAsia="宋体" w:hAnsi="宋体"/>
          <w:sz w:val="36"/>
          <w:szCs w:val="36"/>
        </w:rPr>
      </w:pPr>
    </w:p>
    <w:p w:rsidR="00F4540A" w:rsidRDefault="00F4540A">
      <w:pPr>
        <w:spacing w:line="720" w:lineRule="auto"/>
        <w:jc w:val="center"/>
        <w:rPr>
          <w:rFonts w:ascii="宋体" w:eastAsia="宋体" w:hAnsi="宋体" w:cs="宋体"/>
          <w:b/>
          <w:bCs/>
          <w:sz w:val="40"/>
          <w:szCs w:val="40"/>
        </w:rPr>
      </w:pPr>
    </w:p>
    <w:p w:rsidR="00F4540A" w:rsidRDefault="00F4540A">
      <w:pPr>
        <w:spacing w:line="720" w:lineRule="auto"/>
        <w:jc w:val="center"/>
        <w:rPr>
          <w:rFonts w:ascii="宋体" w:eastAsia="宋体" w:hAnsi="宋体" w:cs="宋体"/>
          <w:b/>
          <w:bCs/>
          <w:sz w:val="40"/>
          <w:szCs w:val="40"/>
        </w:rPr>
      </w:pPr>
    </w:p>
    <w:p w:rsidR="00F4540A" w:rsidRDefault="00F4540A">
      <w:pPr>
        <w:spacing w:line="720" w:lineRule="auto"/>
        <w:jc w:val="center"/>
        <w:rPr>
          <w:rFonts w:ascii="宋体" w:eastAsia="宋体" w:hAnsi="宋体" w:cs="宋体"/>
          <w:b/>
          <w:bCs/>
          <w:sz w:val="40"/>
          <w:szCs w:val="40"/>
        </w:rPr>
      </w:pPr>
    </w:p>
    <w:p w:rsidR="00F4540A" w:rsidRDefault="00F4540A">
      <w:pPr>
        <w:spacing w:line="720" w:lineRule="auto"/>
        <w:jc w:val="center"/>
        <w:rPr>
          <w:rFonts w:ascii="宋体" w:eastAsia="宋体" w:hAnsi="宋体" w:cs="宋体"/>
          <w:b/>
          <w:bCs/>
          <w:sz w:val="40"/>
          <w:szCs w:val="40"/>
        </w:rPr>
      </w:pPr>
    </w:p>
    <w:p w:rsidR="00F4540A" w:rsidRDefault="0096112E">
      <w:pPr>
        <w:spacing w:line="720" w:lineRule="auto"/>
        <w:jc w:val="center"/>
        <w:rPr>
          <w:rFonts w:ascii="宋体" w:eastAsia="宋体" w:hAnsi="宋体" w:cs="宋体"/>
          <w:b/>
          <w:bCs/>
          <w:sz w:val="40"/>
          <w:szCs w:val="40"/>
        </w:rPr>
      </w:pPr>
      <w:r>
        <w:rPr>
          <w:rFonts w:ascii="宋体" w:eastAsia="宋体" w:hAnsi="宋体" w:cs="宋体" w:hint="eastAsia"/>
          <w:b/>
          <w:bCs/>
          <w:sz w:val="40"/>
          <w:szCs w:val="40"/>
        </w:rPr>
        <w:t>惠州市第三人民医院</w:t>
      </w:r>
    </w:p>
    <w:p w:rsidR="00F4540A" w:rsidRDefault="0096112E">
      <w:pPr>
        <w:spacing w:line="720" w:lineRule="auto"/>
        <w:jc w:val="center"/>
        <w:rPr>
          <w:rFonts w:ascii="宋体" w:eastAsia="宋体" w:hAnsi="宋体"/>
          <w:b/>
          <w:bCs/>
          <w:sz w:val="40"/>
          <w:szCs w:val="40"/>
        </w:rPr>
      </w:pPr>
      <w:r>
        <w:rPr>
          <w:rFonts w:ascii="宋体" w:eastAsia="宋体" w:hAnsi="宋体" w:cs="宋体" w:hint="eastAsia"/>
          <w:b/>
          <w:bCs/>
          <w:sz w:val="40"/>
          <w:szCs w:val="40"/>
        </w:rPr>
        <w:t>2023</w:t>
      </w:r>
      <w:r w:rsidR="002B4078">
        <w:rPr>
          <w:rFonts w:ascii="宋体" w:eastAsia="宋体" w:hAnsi="宋体" w:cs="宋体" w:hint="eastAsia"/>
          <w:b/>
          <w:bCs/>
          <w:sz w:val="40"/>
          <w:szCs w:val="40"/>
        </w:rPr>
        <w:t>-2024年</w:t>
      </w:r>
      <w:r>
        <w:rPr>
          <w:rFonts w:ascii="宋体" w:eastAsia="宋体" w:hAnsi="宋体" w:cs="宋体" w:hint="eastAsia"/>
          <w:b/>
          <w:bCs/>
          <w:sz w:val="40"/>
          <w:szCs w:val="40"/>
        </w:rPr>
        <w:t>医疗责任</w:t>
      </w:r>
      <w:proofErr w:type="gramStart"/>
      <w:r>
        <w:rPr>
          <w:rFonts w:ascii="宋体" w:eastAsia="宋体" w:hAnsi="宋体" w:cs="宋体" w:hint="eastAsia"/>
          <w:b/>
          <w:bCs/>
          <w:sz w:val="40"/>
          <w:szCs w:val="40"/>
        </w:rPr>
        <w:t>保险保险</w:t>
      </w:r>
      <w:proofErr w:type="gramEnd"/>
      <w:r>
        <w:rPr>
          <w:rFonts w:ascii="宋体" w:eastAsia="宋体" w:hAnsi="宋体" w:cs="宋体" w:hint="eastAsia"/>
          <w:b/>
          <w:bCs/>
          <w:sz w:val="40"/>
          <w:szCs w:val="40"/>
        </w:rPr>
        <w:t>项目</w:t>
      </w:r>
    </w:p>
    <w:p w:rsidR="00F4540A" w:rsidRDefault="0096112E">
      <w:pPr>
        <w:jc w:val="center"/>
        <w:rPr>
          <w:rFonts w:ascii="宋体" w:eastAsia="宋体" w:hAnsi="宋体"/>
          <w:sz w:val="28"/>
          <w:szCs w:val="28"/>
        </w:rPr>
      </w:pPr>
      <w:r>
        <w:rPr>
          <w:rFonts w:ascii="宋体" w:eastAsia="宋体" w:hAnsi="宋体" w:cs="宋体" w:hint="eastAsia"/>
          <w:b/>
          <w:bCs/>
          <w:sz w:val="40"/>
          <w:szCs w:val="40"/>
        </w:rPr>
        <w:t>项目需求书</w:t>
      </w:r>
    </w:p>
    <w:p w:rsidR="00F4540A" w:rsidRDefault="00F4540A">
      <w:pPr>
        <w:jc w:val="center"/>
        <w:rPr>
          <w:rFonts w:ascii="宋体" w:eastAsia="宋体" w:hAnsi="宋体"/>
          <w:sz w:val="28"/>
          <w:szCs w:val="28"/>
        </w:rPr>
      </w:pPr>
    </w:p>
    <w:p w:rsidR="00F4540A" w:rsidRDefault="00F4540A">
      <w:pPr>
        <w:jc w:val="center"/>
        <w:rPr>
          <w:rFonts w:ascii="宋体" w:eastAsia="宋体" w:hAnsi="宋体"/>
          <w:sz w:val="28"/>
          <w:szCs w:val="28"/>
        </w:rPr>
      </w:pPr>
    </w:p>
    <w:p w:rsidR="00F4540A" w:rsidRDefault="00F4540A">
      <w:pPr>
        <w:jc w:val="center"/>
        <w:rPr>
          <w:rFonts w:ascii="宋体" w:eastAsia="宋体" w:hAnsi="宋体"/>
          <w:sz w:val="28"/>
          <w:szCs w:val="28"/>
        </w:rPr>
      </w:pPr>
    </w:p>
    <w:p w:rsidR="00F4540A" w:rsidRDefault="00F4540A">
      <w:pPr>
        <w:jc w:val="center"/>
        <w:rPr>
          <w:rFonts w:ascii="宋体" w:eastAsia="宋体" w:hAnsi="宋体"/>
          <w:sz w:val="28"/>
          <w:szCs w:val="28"/>
        </w:rPr>
      </w:pPr>
    </w:p>
    <w:p w:rsidR="00F4540A" w:rsidRDefault="00F4540A">
      <w:pPr>
        <w:pStyle w:val="Style3"/>
        <w:rPr>
          <w:rFonts w:eastAsia="宋体"/>
          <w:color w:val="auto"/>
          <w:szCs w:val="28"/>
        </w:rPr>
      </w:pPr>
    </w:p>
    <w:p w:rsidR="00F4540A" w:rsidRDefault="00F4540A">
      <w:pPr>
        <w:pStyle w:val="30"/>
        <w:rPr>
          <w:rFonts w:ascii="宋体" w:eastAsia="宋体" w:hAnsi="宋体"/>
          <w:sz w:val="28"/>
          <w:szCs w:val="28"/>
        </w:rPr>
      </w:pPr>
    </w:p>
    <w:p w:rsidR="00F4540A" w:rsidRDefault="00F4540A">
      <w:pPr>
        <w:pStyle w:val="30"/>
        <w:rPr>
          <w:rFonts w:ascii="宋体" w:eastAsia="宋体" w:hAnsi="宋体"/>
          <w:sz w:val="28"/>
          <w:szCs w:val="28"/>
        </w:rPr>
      </w:pPr>
    </w:p>
    <w:p w:rsidR="00F4540A" w:rsidRDefault="00F4540A">
      <w:pPr>
        <w:jc w:val="center"/>
        <w:rPr>
          <w:rFonts w:ascii="宋体" w:eastAsia="宋体" w:hAnsi="宋体"/>
          <w:sz w:val="28"/>
          <w:szCs w:val="28"/>
        </w:rPr>
      </w:pPr>
    </w:p>
    <w:p w:rsidR="00F4540A" w:rsidRDefault="00F4540A">
      <w:pPr>
        <w:pStyle w:val="Style3"/>
        <w:rPr>
          <w:rFonts w:eastAsia="宋体"/>
          <w:color w:val="auto"/>
          <w:szCs w:val="28"/>
        </w:rPr>
      </w:pPr>
    </w:p>
    <w:p w:rsidR="00F4540A" w:rsidRDefault="00F4540A">
      <w:pPr>
        <w:pStyle w:val="30"/>
        <w:ind w:leftChars="0" w:left="0"/>
        <w:rPr>
          <w:rFonts w:ascii="宋体" w:eastAsia="宋体" w:hAnsi="宋体"/>
          <w:sz w:val="28"/>
          <w:szCs w:val="28"/>
        </w:rPr>
      </w:pPr>
    </w:p>
    <w:p w:rsidR="00F4540A" w:rsidRDefault="0096112E">
      <w:pPr>
        <w:pStyle w:val="2"/>
        <w:numPr>
          <w:ilvl w:val="0"/>
          <w:numId w:val="2"/>
        </w:numPr>
      </w:pPr>
      <w:bookmarkStart w:id="1" w:name="_Toc24671"/>
      <w:bookmarkStart w:id="2" w:name="_Toc8927"/>
      <w:bookmarkEnd w:id="0"/>
      <w:r>
        <w:rPr>
          <w:rFonts w:hint="eastAsia"/>
        </w:rPr>
        <w:lastRenderedPageBreak/>
        <w:t>项目概况</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4924"/>
      </w:tblGrid>
      <w:tr w:rsidR="00F4540A">
        <w:trPr>
          <w:trHeight w:val="513"/>
          <w:jc w:val="center"/>
        </w:trPr>
        <w:tc>
          <w:tcPr>
            <w:tcW w:w="2872"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服务内容</w:t>
            </w:r>
          </w:p>
        </w:tc>
        <w:tc>
          <w:tcPr>
            <w:tcW w:w="4924"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服务内容</w:t>
            </w:r>
          </w:p>
        </w:tc>
      </w:tr>
      <w:tr w:rsidR="00F4540A">
        <w:trPr>
          <w:trHeight w:val="746"/>
          <w:jc w:val="center"/>
        </w:trPr>
        <w:tc>
          <w:tcPr>
            <w:tcW w:w="2872"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医疗责任保险服务</w:t>
            </w:r>
          </w:p>
        </w:tc>
        <w:tc>
          <w:tcPr>
            <w:tcW w:w="4924"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一年</w:t>
            </w:r>
          </w:p>
        </w:tc>
      </w:tr>
    </w:tbl>
    <w:p w:rsidR="00F4540A" w:rsidRDefault="00F4540A"/>
    <w:p w:rsidR="00F4540A" w:rsidRDefault="0096112E">
      <w:pPr>
        <w:pStyle w:val="2"/>
      </w:pPr>
      <w:r>
        <w:rPr>
          <w:rFonts w:ascii="宋体" w:hAnsi="宋体" w:hint="eastAsia"/>
          <w:bCs/>
          <w:szCs w:val="21"/>
        </w:rPr>
        <w:t>二、惠州市第三人民医院基本信息</w:t>
      </w:r>
      <w:bookmarkEnd w:id="1"/>
      <w:bookmarkEnd w:id="2"/>
      <w:r>
        <w:rPr>
          <w:rFonts w:ascii="宋体" w:hAnsi="宋体" w:hint="eastAsia"/>
          <w:bCs/>
          <w:szCs w:val="21"/>
        </w:rPr>
        <w:t>：</w:t>
      </w:r>
    </w:p>
    <w:tbl>
      <w:tblPr>
        <w:tblpPr w:leftFromText="180" w:rightFromText="180" w:vertAnchor="text" w:horzAnchor="page" w:tblpX="1943" w:tblpY="22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8"/>
        <w:gridCol w:w="5283"/>
      </w:tblGrid>
      <w:tr w:rsidR="00F4540A">
        <w:tc>
          <w:tcPr>
            <w:tcW w:w="2858" w:type="dxa"/>
          </w:tcPr>
          <w:p w:rsidR="00F4540A" w:rsidRDefault="0096112E">
            <w:pPr>
              <w:autoSpaceDE w:val="0"/>
              <w:autoSpaceDN w:val="0"/>
              <w:adjustRightInd w:val="0"/>
              <w:spacing w:line="440" w:lineRule="exact"/>
              <w:jc w:val="left"/>
              <w:rPr>
                <w:rFonts w:ascii="宋体" w:hAnsi="宋体"/>
                <w:szCs w:val="21"/>
              </w:rPr>
            </w:pPr>
            <w:r>
              <w:rPr>
                <w:rFonts w:ascii="宋体" w:hAnsi="宋体" w:hint="eastAsia"/>
                <w:szCs w:val="21"/>
              </w:rPr>
              <w:t>名称：</w:t>
            </w:r>
          </w:p>
        </w:tc>
        <w:tc>
          <w:tcPr>
            <w:tcW w:w="5283" w:type="dxa"/>
          </w:tcPr>
          <w:p w:rsidR="00F4540A" w:rsidRDefault="0096112E">
            <w:pPr>
              <w:autoSpaceDE w:val="0"/>
              <w:autoSpaceDN w:val="0"/>
              <w:adjustRightInd w:val="0"/>
              <w:spacing w:line="440" w:lineRule="exact"/>
              <w:jc w:val="left"/>
              <w:rPr>
                <w:rFonts w:ascii="宋体"/>
                <w:szCs w:val="21"/>
              </w:rPr>
            </w:pPr>
            <w:r>
              <w:rPr>
                <w:rFonts w:ascii="宋体" w:hint="eastAsia"/>
                <w:szCs w:val="21"/>
              </w:rPr>
              <w:t>惠州市第三人民医院</w:t>
            </w:r>
          </w:p>
        </w:tc>
      </w:tr>
      <w:tr w:rsidR="00F4540A">
        <w:tc>
          <w:tcPr>
            <w:tcW w:w="2858" w:type="dxa"/>
          </w:tcPr>
          <w:p w:rsidR="00F4540A" w:rsidRDefault="0096112E">
            <w:pPr>
              <w:autoSpaceDE w:val="0"/>
              <w:autoSpaceDN w:val="0"/>
              <w:adjustRightInd w:val="0"/>
              <w:spacing w:line="440" w:lineRule="exact"/>
              <w:jc w:val="left"/>
              <w:rPr>
                <w:rFonts w:ascii="宋体" w:hAnsi="宋体"/>
                <w:szCs w:val="21"/>
              </w:rPr>
            </w:pPr>
            <w:r>
              <w:rPr>
                <w:rFonts w:ascii="宋体" w:hAnsi="宋体" w:hint="eastAsia"/>
                <w:szCs w:val="21"/>
              </w:rPr>
              <w:t>地址：</w:t>
            </w:r>
          </w:p>
        </w:tc>
        <w:tc>
          <w:tcPr>
            <w:tcW w:w="5283" w:type="dxa"/>
          </w:tcPr>
          <w:p w:rsidR="00F4540A" w:rsidRDefault="0096112E">
            <w:pPr>
              <w:autoSpaceDE w:val="0"/>
              <w:autoSpaceDN w:val="0"/>
              <w:adjustRightInd w:val="0"/>
              <w:spacing w:line="440" w:lineRule="exact"/>
              <w:jc w:val="left"/>
              <w:rPr>
                <w:rFonts w:ascii="宋体"/>
                <w:szCs w:val="21"/>
              </w:rPr>
            </w:pPr>
            <w:r>
              <w:rPr>
                <w:rFonts w:ascii="宋体" w:hint="eastAsia"/>
                <w:szCs w:val="21"/>
              </w:rPr>
              <w:t>惠州市桥东学背街1号</w:t>
            </w:r>
          </w:p>
        </w:tc>
      </w:tr>
      <w:tr w:rsidR="00F4540A">
        <w:tc>
          <w:tcPr>
            <w:tcW w:w="2858" w:type="dxa"/>
          </w:tcPr>
          <w:p w:rsidR="00F4540A" w:rsidRDefault="0096112E">
            <w:pPr>
              <w:autoSpaceDE w:val="0"/>
              <w:autoSpaceDN w:val="0"/>
              <w:adjustRightInd w:val="0"/>
              <w:spacing w:line="440" w:lineRule="exact"/>
              <w:jc w:val="left"/>
              <w:rPr>
                <w:rFonts w:ascii="宋体"/>
                <w:szCs w:val="21"/>
              </w:rPr>
            </w:pPr>
            <w:r>
              <w:rPr>
                <w:rFonts w:ascii="宋体" w:hAnsi="宋体" w:hint="eastAsia"/>
                <w:szCs w:val="21"/>
              </w:rPr>
              <w:t>医疗机构等级：</w:t>
            </w:r>
          </w:p>
        </w:tc>
        <w:tc>
          <w:tcPr>
            <w:tcW w:w="5283" w:type="dxa"/>
          </w:tcPr>
          <w:p w:rsidR="00F4540A" w:rsidRDefault="0096112E">
            <w:pPr>
              <w:autoSpaceDE w:val="0"/>
              <w:autoSpaceDN w:val="0"/>
              <w:adjustRightInd w:val="0"/>
              <w:spacing w:line="440" w:lineRule="exact"/>
              <w:jc w:val="left"/>
              <w:rPr>
                <w:rFonts w:ascii="宋体"/>
                <w:szCs w:val="21"/>
              </w:rPr>
            </w:pPr>
            <w:r>
              <w:rPr>
                <w:rFonts w:ascii="宋体" w:hint="eastAsia"/>
                <w:szCs w:val="21"/>
              </w:rPr>
              <w:t>三级</w:t>
            </w:r>
          </w:p>
        </w:tc>
      </w:tr>
      <w:tr w:rsidR="00F4540A">
        <w:tc>
          <w:tcPr>
            <w:tcW w:w="2858" w:type="dxa"/>
          </w:tcPr>
          <w:p w:rsidR="00F4540A" w:rsidRDefault="0096112E">
            <w:pPr>
              <w:autoSpaceDE w:val="0"/>
              <w:autoSpaceDN w:val="0"/>
              <w:adjustRightInd w:val="0"/>
              <w:spacing w:line="440" w:lineRule="exact"/>
              <w:jc w:val="left"/>
              <w:rPr>
                <w:rFonts w:ascii="宋体"/>
                <w:szCs w:val="21"/>
              </w:rPr>
            </w:pPr>
            <w:r>
              <w:rPr>
                <w:rFonts w:ascii="宋体" w:hAnsi="宋体" w:hint="eastAsia"/>
                <w:szCs w:val="21"/>
              </w:rPr>
              <w:t>医疗机构类别：</w:t>
            </w:r>
          </w:p>
        </w:tc>
        <w:tc>
          <w:tcPr>
            <w:tcW w:w="5283" w:type="dxa"/>
          </w:tcPr>
          <w:p w:rsidR="00F4540A" w:rsidRDefault="0096112E">
            <w:pPr>
              <w:autoSpaceDE w:val="0"/>
              <w:autoSpaceDN w:val="0"/>
              <w:adjustRightInd w:val="0"/>
              <w:spacing w:line="440" w:lineRule="exact"/>
              <w:jc w:val="left"/>
              <w:rPr>
                <w:rFonts w:ascii="宋体"/>
                <w:szCs w:val="21"/>
              </w:rPr>
            </w:pPr>
            <w:r>
              <w:rPr>
                <w:rFonts w:ascii="宋体" w:hint="eastAsia"/>
                <w:szCs w:val="21"/>
              </w:rPr>
              <w:t>综合</w:t>
            </w:r>
          </w:p>
        </w:tc>
      </w:tr>
      <w:tr w:rsidR="00F4540A">
        <w:trPr>
          <w:trHeight w:val="370"/>
        </w:trPr>
        <w:tc>
          <w:tcPr>
            <w:tcW w:w="2858" w:type="dxa"/>
          </w:tcPr>
          <w:p w:rsidR="00F4540A" w:rsidRDefault="0096112E">
            <w:pPr>
              <w:autoSpaceDE w:val="0"/>
              <w:autoSpaceDN w:val="0"/>
              <w:adjustRightInd w:val="0"/>
              <w:spacing w:line="440" w:lineRule="exact"/>
              <w:jc w:val="left"/>
              <w:rPr>
                <w:rFonts w:ascii="宋体"/>
                <w:szCs w:val="21"/>
              </w:rPr>
            </w:pPr>
            <w:r>
              <w:rPr>
                <w:rFonts w:ascii="宋体" w:hAnsi="宋体" w:hint="eastAsia"/>
                <w:szCs w:val="21"/>
              </w:rPr>
              <w:t>床位数：</w:t>
            </w:r>
          </w:p>
        </w:tc>
        <w:tc>
          <w:tcPr>
            <w:tcW w:w="5283" w:type="dxa"/>
          </w:tcPr>
          <w:p w:rsidR="00F4540A" w:rsidRDefault="0096112E">
            <w:pPr>
              <w:autoSpaceDE w:val="0"/>
              <w:autoSpaceDN w:val="0"/>
              <w:adjustRightInd w:val="0"/>
              <w:spacing w:line="440" w:lineRule="exact"/>
              <w:jc w:val="left"/>
              <w:rPr>
                <w:rFonts w:ascii="宋体"/>
                <w:szCs w:val="21"/>
              </w:rPr>
            </w:pPr>
            <w:r>
              <w:rPr>
                <w:rFonts w:ascii="宋体" w:eastAsia="宋体" w:hAnsi="宋体" w:cs="宋体" w:hint="eastAsia"/>
                <w:color w:val="000000"/>
                <w:kern w:val="0"/>
                <w:sz w:val="20"/>
                <w:szCs w:val="20"/>
                <w:lang w:bidi="ar"/>
              </w:rPr>
              <w:t>1,200</w:t>
            </w:r>
            <w:r>
              <w:rPr>
                <w:rFonts w:ascii="宋体" w:hint="eastAsia"/>
                <w:szCs w:val="21"/>
              </w:rPr>
              <w:t>张</w:t>
            </w:r>
          </w:p>
        </w:tc>
      </w:tr>
      <w:tr w:rsidR="00F4540A">
        <w:tc>
          <w:tcPr>
            <w:tcW w:w="2858" w:type="dxa"/>
          </w:tcPr>
          <w:p w:rsidR="00F4540A" w:rsidRDefault="0096112E">
            <w:pPr>
              <w:autoSpaceDE w:val="0"/>
              <w:autoSpaceDN w:val="0"/>
              <w:adjustRightInd w:val="0"/>
              <w:spacing w:line="440" w:lineRule="exact"/>
              <w:jc w:val="left"/>
              <w:rPr>
                <w:rFonts w:ascii="宋体"/>
                <w:szCs w:val="21"/>
              </w:rPr>
            </w:pPr>
            <w:r>
              <w:rPr>
                <w:rFonts w:ascii="宋体" w:hAnsi="宋体" w:hint="eastAsia"/>
                <w:szCs w:val="21"/>
              </w:rPr>
              <w:t>医务人员数：</w:t>
            </w:r>
          </w:p>
        </w:tc>
        <w:tc>
          <w:tcPr>
            <w:tcW w:w="5283" w:type="dxa"/>
          </w:tcPr>
          <w:p w:rsidR="00F4540A" w:rsidRDefault="0096112E">
            <w:pPr>
              <w:autoSpaceDE w:val="0"/>
              <w:autoSpaceDN w:val="0"/>
              <w:adjustRightInd w:val="0"/>
              <w:spacing w:line="440" w:lineRule="exact"/>
              <w:jc w:val="left"/>
              <w:rPr>
                <w:rFonts w:ascii="宋体"/>
                <w:szCs w:val="21"/>
              </w:rPr>
            </w:pPr>
            <w:r>
              <w:rPr>
                <w:rFonts w:ascii="宋体" w:hint="eastAsia"/>
                <w:szCs w:val="21"/>
              </w:rPr>
              <w:t>2,176人</w:t>
            </w:r>
          </w:p>
        </w:tc>
      </w:tr>
      <w:tr w:rsidR="00F4540A">
        <w:tc>
          <w:tcPr>
            <w:tcW w:w="2858" w:type="dxa"/>
          </w:tcPr>
          <w:p w:rsidR="00F4540A" w:rsidRDefault="0096112E">
            <w:pPr>
              <w:autoSpaceDE w:val="0"/>
              <w:autoSpaceDN w:val="0"/>
              <w:adjustRightInd w:val="0"/>
              <w:spacing w:line="440" w:lineRule="exact"/>
              <w:jc w:val="left"/>
              <w:rPr>
                <w:rFonts w:ascii="宋体"/>
                <w:szCs w:val="21"/>
              </w:rPr>
            </w:pPr>
            <w:r>
              <w:rPr>
                <w:rFonts w:ascii="宋体" w:hAnsi="宋体" w:hint="eastAsia"/>
                <w:szCs w:val="21"/>
              </w:rPr>
              <w:t>上年度门（急）诊人次：</w:t>
            </w:r>
          </w:p>
        </w:tc>
        <w:tc>
          <w:tcPr>
            <w:tcW w:w="5283" w:type="dxa"/>
          </w:tcPr>
          <w:p w:rsidR="00F4540A" w:rsidRDefault="0096112E">
            <w:pPr>
              <w:autoSpaceDE w:val="0"/>
              <w:autoSpaceDN w:val="0"/>
              <w:adjustRightInd w:val="0"/>
              <w:spacing w:line="440" w:lineRule="exact"/>
              <w:jc w:val="left"/>
              <w:rPr>
                <w:rFonts w:ascii="宋体"/>
                <w:szCs w:val="21"/>
              </w:rPr>
            </w:pPr>
            <w:r>
              <w:rPr>
                <w:rFonts w:ascii="宋体" w:hint="eastAsia"/>
                <w:szCs w:val="21"/>
              </w:rPr>
              <w:t>1,946,390人次</w:t>
            </w:r>
          </w:p>
        </w:tc>
      </w:tr>
      <w:tr w:rsidR="00F4540A">
        <w:tc>
          <w:tcPr>
            <w:tcW w:w="2858" w:type="dxa"/>
          </w:tcPr>
          <w:p w:rsidR="00F4540A" w:rsidRDefault="0096112E">
            <w:pPr>
              <w:autoSpaceDE w:val="0"/>
              <w:autoSpaceDN w:val="0"/>
              <w:adjustRightInd w:val="0"/>
              <w:spacing w:line="440" w:lineRule="exact"/>
              <w:jc w:val="left"/>
              <w:rPr>
                <w:rFonts w:ascii="宋体"/>
                <w:szCs w:val="21"/>
              </w:rPr>
            </w:pPr>
            <w:r>
              <w:rPr>
                <w:rFonts w:ascii="宋体" w:hAnsi="宋体" w:hint="eastAsia"/>
              </w:rPr>
              <w:t>上年度出院人数：</w:t>
            </w:r>
          </w:p>
        </w:tc>
        <w:tc>
          <w:tcPr>
            <w:tcW w:w="5283" w:type="dxa"/>
          </w:tcPr>
          <w:p w:rsidR="00F4540A" w:rsidRDefault="0096112E">
            <w:pPr>
              <w:autoSpaceDE w:val="0"/>
              <w:autoSpaceDN w:val="0"/>
              <w:adjustRightInd w:val="0"/>
              <w:spacing w:line="440" w:lineRule="exact"/>
              <w:jc w:val="left"/>
              <w:rPr>
                <w:rFonts w:ascii="宋体"/>
                <w:szCs w:val="21"/>
              </w:rPr>
            </w:pPr>
            <w:r>
              <w:rPr>
                <w:rFonts w:ascii="宋体" w:hint="eastAsia"/>
                <w:szCs w:val="21"/>
              </w:rPr>
              <w:t>66,734人</w:t>
            </w:r>
          </w:p>
        </w:tc>
      </w:tr>
    </w:tbl>
    <w:p w:rsidR="00F4540A" w:rsidRDefault="00F4540A">
      <w:pPr>
        <w:rPr>
          <w:rFonts w:ascii="宋体" w:eastAsia="宋体" w:hAnsi="宋体" w:cs="宋体"/>
          <w:kern w:val="0"/>
          <w:szCs w:val="21"/>
        </w:rPr>
      </w:pPr>
    </w:p>
    <w:p w:rsidR="00F4540A" w:rsidRDefault="0096112E">
      <w:pPr>
        <w:pStyle w:val="2"/>
        <w:numPr>
          <w:ilvl w:val="0"/>
          <w:numId w:val="2"/>
        </w:numPr>
      </w:pPr>
      <w:bookmarkStart w:id="3" w:name="OLE_LINK1"/>
      <w:r>
        <w:rPr>
          <w:rFonts w:hint="eastAsia"/>
        </w:rPr>
        <w:t>供应商服务要求及工作范围★</w:t>
      </w:r>
      <w:bookmarkStart w:id="4" w:name="_Toc29299"/>
      <w:bookmarkStart w:id="5" w:name="_Toc24002"/>
      <w:bookmarkStart w:id="6" w:name="_Toc8204"/>
      <w:bookmarkEnd w:id="3"/>
    </w:p>
    <w:p w:rsidR="00F4540A" w:rsidRDefault="0096112E">
      <w:pPr>
        <w:pStyle w:val="2"/>
        <w:rPr>
          <w:rFonts w:ascii="宋体" w:hAnsi="宋体" w:cs="宋体"/>
          <w:sz w:val="24"/>
        </w:rPr>
      </w:pPr>
      <w:r>
        <w:rPr>
          <w:rFonts w:hint="eastAsia"/>
        </w:rPr>
        <w:t>注：以下全部保险条款均为带“★”号条款作为实质性条款不允许偏离。</w:t>
      </w:r>
    </w:p>
    <w:p w:rsidR="00F4540A" w:rsidRDefault="0096112E">
      <w:pPr>
        <w:numPr>
          <w:ilvl w:val="0"/>
          <w:numId w:val="3"/>
        </w:numPr>
        <w:tabs>
          <w:tab w:val="left" w:pos="360"/>
        </w:tabs>
        <w:spacing w:line="276" w:lineRule="auto"/>
        <w:ind w:firstLineChars="200" w:firstLine="422"/>
        <w:jc w:val="left"/>
        <w:rPr>
          <w:rFonts w:ascii="宋体" w:eastAsia="宋体" w:hAnsi="宋体" w:cs="宋体"/>
          <w:b/>
          <w:bCs/>
          <w:szCs w:val="21"/>
        </w:rPr>
      </w:pPr>
      <w:bookmarkStart w:id="7" w:name="_Toc31684"/>
      <w:bookmarkStart w:id="8" w:name="_Toc30195"/>
      <w:bookmarkStart w:id="9" w:name="_Toc2451"/>
      <w:bookmarkStart w:id="10" w:name="_Toc800"/>
      <w:bookmarkStart w:id="11" w:name="_Toc20052"/>
      <w:bookmarkStart w:id="12" w:name="_Toc7331"/>
      <w:bookmarkStart w:id="13" w:name="_Toc5163"/>
      <w:bookmarkStart w:id="14" w:name="_Toc1088"/>
      <w:bookmarkStart w:id="15" w:name="_Toc440831199"/>
      <w:bookmarkStart w:id="16" w:name="_Toc4834"/>
      <w:bookmarkStart w:id="17" w:name="_Toc27916"/>
      <w:bookmarkStart w:id="18" w:name="_Toc15862"/>
      <w:bookmarkStart w:id="19" w:name="_Toc30223"/>
      <w:bookmarkStart w:id="20" w:name="_Toc8086"/>
      <w:bookmarkStart w:id="21" w:name="_Toc2458"/>
      <w:bookmarkStart w:id="22" w:name="_Toc14683"/>
      <w:bookmarkStart w:id="23" w:name="_Toc9977"/>
      <w:bookmarkStart w:id="24" w:name="_Toc25081"/>
      <w:bookmarkStart w:id="25" w:name="_Toc9976"/>
      <w:bookmarkStart w:id="26" w:name="_Toc3912"/>
      <w:bookmarkStart w:id="27" w:name="_Toc22532"/>
      <w:bookmarkStart w:id="28" w:name="_Toc15547"/>
      <w:bookmarkStart w:id="29" w:name="_Toc16115"/>
      <w:bookmarkStart w:id="30" w:name="_Toc1833"/>
      <w:bookmarkStart w:id="31" w:name="_Toc22730"/>
      <w:bookmarkStart w:id="32" w:name="_Toc4098"/>
      <w:bookmarkStart w:id="33" w:name="_Toc4063"/>
      <w:bookmarkStart w:id="34" w:name="_Toc8808"/>
      <w:bookmarkStart w:id="35" w:name="_Toc19890"/>
      <w:bookmarkStart w:id="36" w:name="_Toc31098"/>
      <w:bookmarkStart w:id="37" w:name="_Toc20432"/>
      <w:bookmarkStart w:id="38" w:name="_Toc18447"/>
      <w:bookmarkStart w:id="39" w:name="_Toc28409"/>
      <w:bookmarkStart w:id="40" w:name="_Toc28645"/>
      <w:bookmarkStart w:id="41" w:name="_Toc29891"/>
      <w:bookmarkEnd w:id="4"/>
      <w:bookmarkEnd w:id="5"/>
      <w:bookmarkEnd w:id="6"/>
      <w:r>
        <w:rPr>
          <w:rFonts w:ascii="宋体" w:eastAsia="宋体" w:hAnsi="宋体" w:cs="宋体" w:hint="eastAsia"/>
          <w:b/>
          <w:bCs/>
          <w:szCs w:val="21"/>
        </w:rPr>
        <w:t>承保条件</w:t>
      </w:r>
    </w:p>
    <w:tbl>
      <w:tblPr>
        <w:tblStyle w:val="ae"/>
        <w:tblW w:w="0" w:type="auto"/>
        <w:tblLook w:val="04A0" w:firstRow="1" w:lastRow="0" w:firstColumn="1" w:lastColumn="0" w:noHBand="0" w:noVBand="1"/>
      </w:tblPr>
      <w:tblGrid>
        <w:gridCol w:w="1565"/>
        <w:gridCol w:w="1934"/>
        <w:gridCol w:w="1504"/>
        <w:gridCol w:w="1659"/>
        <w:gridCol w:w="1816"/>
      </w:tblGrid>
      <w:tr w:rsidR="00F4540A">
        <w:trPr>
          <w:trHeight w:val="1447"/>
        </w:trPr>
        <w:tc>
          <w:tcPr>
            <w:tcW w:w="1565" w:type="dxa"/>
            <w:vAlign w:val="center"/>
          </w:tcPr>
          <w:p w:rsidR="00F4540A" w:rsidRDefault="0096112E">
            <w:pPr>
              <w:pStyle w:val="Style3"/>
              <w:ind w:firstLine="0"/>
              <w:jc w:val="center"/>
              <w:rPr>
                <w:rFonts w:eastAsia="宋体" w:cs="Times New Roman"/>
                <w:b/>
                <w:bCs/>
                <w:sz w:val="21"/>
                <w:szCs w:val="21"/>
              </w:rPr>
            </w:pPr>
            <w:r>
              <w:rPr>
                <w:rFonts w:eastAsia="宋体" w:cs="Times New Roman" w:hint="eastAsia"/>
                <w:b/>
                <w:bCs/>
                <w:sz w:val="21"/>
                <w:szCs w:val="21"/>
              </w:rPr>
              <w:t>方案</w:t>
            </w:r>
          </w:p>
        </w:tc>
        <w:tc>
          <w:tcPr>
            <w:tcW w:w="1934" w:type="dxa"/>
            <w:vAlign w:val="center"/>
          </w:tcPr>
          <w:p w:rsidR="00F4540A" w:rsidRDefault="0096112E">
            <w:pPr>
              <w:pStyle w:val="Style3"/>
              <w:ind w:firstLine="0"/>
              <w:jc w:val="center"/>
              <w:rPr>
                <w:b/>
                <w:bCs/>
                <w:sz w:val="21"/>
                <w:szCs w:val="21"/>
              </w:rPr>
            </w:pPr>
            <w:r>
              <w:rPr>
                <w:rFonts w:hint="eastAsia"/>
                <w:b/>
                <w:bCs/>
                <w:sz w:val="21"/>
                <w:szCs w:val="21"/>
              </w:rPr>
              <w:t>累计赔偿限额</w:t>
            </w:r>
          </w:p>
        </w:tc>
        <w:tc>
          <w:tcPr>
            <w:tcW w:w="1504" w:type="dxa"/>
            <w:vAlign w:val="center"/>
          </w:tcPr>
          <w:p w:rsidR="00F4540A" w:rsidRDefault="0096112E">
            <w:pPr>
              <w:pStyle w:val="Style3"/>
              <w:ind w:firstLine="0"/>
              <w:jc w:val="center"/>
              <w:rPr>
                <w:b/>
                <w:bCs/>
                <w:sz w:val="21"/>
                <w:szCs w:val="21"/>
              </w:rPr>
            </w:pPr>
            <w:r>
              <w:rPr>
                <w:rFonts w:hint="eastAsia"/>
                <w:b/>
                <w:bCs/>
                <w:sz w:val="21"/>
                <w:szCs w:val="21"/>
              </w:rPr>
              <w:t>每次事故赔偿限额</w:t>
            </w:r>
          </w:p>
        </w:tc>
        <w:tc>
          <w:tcPr>
            <w:tcW w:w="1659" w:type="dxa"/>
            <w:vAlign w:val="center"/>
          </w:tcPr>
          <w:p w:rsidR="00F4540A" w:rsidRDefault="0096112E">
            <w:pPr>
              <w:pStyle w:val="Style3"/>
              <w:ind w:firstLine="0"/>
              <w:jc w:val="center"/>
              <w:rPr>
                <w:b/>
                <w:bCs/>
                <w:sz w:val="21"/>
                <w:szCs w:val="21"/>
              </w:rPr>
            </w:pPr>
            <w:r>
              <w:rPr>
                <w:rFonts w:hint="eastAsia"/>
                <w:b/>
                <w:bCs/>
                <w:sz w:val="21"/>
                <w:szCs w:val="21"/>
              </w:rPr>
              <w:t>法律费每次及累计赔偿限额</w:t>
            </w:r>
          </w:p>
        </w:tc>
        <w:tc>
          <w:tcPr>
            <w:tcW w:w="1816" w:type="dxa"/>
            <w:vAlign w:val="center"/>
          </w:tcPr>
          <w:p w:rsidR="00F4540A" w:rsidRDefault="0096112E">
            <w:pPr>
              <w:pStyle w:val="Style3"/>
              <w:ind w:firstLine="0"/>
              <w:jc w:val="center"/>
              <w:rPr>
                <w:b/>
                <w:bCs/>
                <w:sz w:val="21"/>
                <w:szCs w:val="21"/>
              </w:rPr>
            </w:pPr>
            <w:r>
              <w:rPr>
                <w:rFonts w:hint="eastAsia"/>
                <w:b/>
                <w:bCs/>
                <w:sz w:val="21"/>
                <w:szCs w:val="21"/>
              </w:rPr>
              <w:t>免赔额</w:t>
            </w:r>
          </w:p>
        </w:tc>
      </w:tr>
      <w:tr w:rsidR="00F4540A">
        <w:trPr>
          <w:trHeight w:val="489"/>
        </w:trPr>
        <w:tc>
          <w:tcPr>
            <w:tcW w:w="1565" w:type="dxa"/>
            <w:vAlign w:val="center"/>
          </w:tcPr>
          <w:p w:rsidR="00F4540A" w:rsidRDefault="0096112E">
            <w:pPr>
              <w:pStyle w:val="Style3"/>
              <w:ind w:firstLine="0"/>
              <w:jc w:val="center"/>
              <w:rPr>
                <w:rFonts w:eastAsia="宋体" w:cs="Times New Roman"/>
                <w:b/>
                <w:bCs/>
                <w:sz w:val="21"/>
                <w:szCs w:val="21"/>
              </w:rPr>
            </w:pPr>
            <w:r>
              <w:rPr>
                <w:rFonts w:eastAsia="宋体" w:cs="Times New Roman" w:hint="eastAsia"/>
                <w:b/>
                <w:bCs/>
                <w:sz w:val="21"/>
                <w:szCs w:val="21"/>
              </w:rPr>
              <w:t>方案</w:t>
            </w:r>
          </w:p>
        </w:tc>
        <w:tc>
          <w:tcPr>
            <w:tcW w:w="1934" w:type="dxa"/>
            <w:vAlign w:val="center"/>
          </w:tcPr>
          <w:p w:rsidR="00F4540A" w:rsidRDefault="00582272">
            <w:pPr>
              <w:widowControl/>
              <w:jc w:val="center"/>
              <w:textAlignment w:val="bottom"/>
              <w:rPr>
                <w:rFonts w:ascii="宋体" w:hAnsi="宋体" w:cs="宋体"/>
                <w:color w:val="000000"/>
                <w:kern w:val="0"/>
                <w:szCs w:val="21"/>
                <w:lang w:bidi="ar"/>
              </w:rPr>
            </w:pPr>
            <w:r>
              <w:rPr>
                <w:rFonts w:ascii="宋体" w:hAnsi="宋体" w:cs="宋体" w:hint="eastAsia"/>
                <w:color w:val="000000"/>
                <w:kern w:val="0"/>
                <w:szCs w:val="21"/>
                <w:lang w:bidi="ar"/>
              </w:rPr>
              <w:t>4</w:t>
            </w:r>
            <w:r w:rsidR="0096112E">
              <w:rPr>
                <w:rFonts w:ascii="宋体" w:hAnsi="宋体" w:cs="宋体" w:hint="eastAsia"/>
                <w:color w:val="000000"/>
                <w:kern w:val="0"/>
                <w:szCs w:val="21"/>
                <w:lang w:bidi="ar"/>
              </w:rPr>
              <w:t>00万元</w:t>
            </w:r>
          </w:p>
        </w:tc>
        <w:tc>
          <w:tcPr>
            <w:tcW w:w="1504" w:type="dxa"/>
            <w:vAlign w:val="center"/>
          </w:tcPr>
          <w:p w:rsidR="00F4540A" w:rsidRDefault="0096112E">
            <w:pPr>
              <w:widowControl/>
              <w:jc w:val="center"/>
              <w:textAlignment w:val="bottom"/>
              <w:rPr>
                <w:rFonts w:ascii="宋体" w:hAnsi="宋体" w:cs="宋体"/>
                <w:color w:val="000000"/>
                <w:kern w:val="0"/>
                <w:szCs w:val="21"/>
                <w:lang w:bidi="ar"/>
              </w:rPr>
            </w:pPr>
            <w:r>
              <w:rPr>
                <w:rFonts w:ascii="宋体" w:hAnsi="宋体" w:cs="宋体" w:hint="eastAsia"/>
                <w:color w:val="000000"/>
                <w:kern w:val="0"/>
                <w:szCs w:val="21"/>
                <w:lang w:bidi="ar"/>
              </w:rPr>
              <w:t>100万元</w:t>
            </w:r>
          </w:p>
        </w:tc>
        <w:tc>
          <w:tcPr>
            <w:tcW w:w="1659" w:type="dxa"/>
            <w:vAlign w:val="center"/>
          </w:tcPr>
          <w:p w:rsidR="00F4540A" w:rsidRDefault="00582272">
            <w:pPr>
              <w:widowControl/>
              <w:jc w:val="center"/>
              <w:textAlignment w:val="bottom"/>
              <w:rPr>
                <w:rFonts w:ascii="宋体" w:hAnsi="宋体" w:cs="宋体"/>
                <w:color w:val="000000"/>
                <w:kern w:val="0"/>
                <w:szCs w:val="21"/>
                <w:lang w:bidi="ar"/>
              </w:rPr>
            </w:pPr>
            <w:r>
              <w:rPr>
                <w:rFonts w:ascii="宋体" w:hAnsi="宋体" w:cs="宋体" w:hint="eastAsia"/>
                <w:color w:val="000000"/>
                <w:kern w:val="0"/>
                <w:szCs w:val="21"/>
                <w:lang w:bidi="ar"/>
              </w:rPr>
              <w:t>4</w:t>
            </w:r>
            <w:bookmarkStart w:id="42" w:name="_GoBack"/>
            <w:bookmarkEnd w:id="42"/>
            <w:r w:rsidR="0096112E">
              <w:rPr>
                <w:rFonts w:ascii="宋体" w:hAnsi="宋体" w:cs="宋体" w:hint="eastAsia"/>
                <w:color w:val="000000"/>
                <w:kern w:val="0"/>
                <w:szCs w:val="21"/>
                <w:lang w:bidi="ar"/>
              </w:rPr>
              <w:t>0万元</w:t>
            </w:r>
          </w:p>
        </w:tc>
        <w:tc>
          <w:tcPr>
            <w:tcW w:w="1816" w:type="dxa"/>
            <w:vAlign w:val="center"/>
          </w:tcPr>
          <w:p w:rsidR="00F4540A" w:rsidRDefault="0096112E">
            <w:pPr>
              <w:widowControl/>
              <w:jc w:val="center"/>
              <w:textAlignment w:val="bottom"/>
              <w:rPr>
                <w:rFonts w:ascii="宋体" w:hAnsi="宋体" w:cs="宋体"/>
                <w:color w:val="000000"/>
                <w:kern w:val="0"/>
                <w:szCs w:val="21"/>
                <w:lang w:bidi="ar"/>
              </w:rPr>
            </w:pPr>
            <w:r>
              <w:rPr>
                <w:rFonts w:ascii="宋体" w:hAnsi="宋体" w:cs="宋体" w:hint="eastAsia"/>
                <w:color w:val="000000"/>
                <w:kern w:val="0"/>
                <w:szCs w:val="21"/>
                <w:lang w:bidi="ar"/>
              </w:rPr>
              <w:t>零免赔</w:t>
            </w:r>
          </w:p>
        </w:tc>
      </w:tr>
      <w:tr w:rsidR="00F4540A">
        <w:trPr>
          <w:trHeight w:val="489"/>
        </w:trPr>
        <w:tc>
          <w:tcPr>
            <w:tcW w:w="1565" w:type="dxa"/>
            <w:vAlign w:val="center"/>
          </w:tcPr>
          <w:p w:rsidR="00F4540A" w:rsidRDefault="0096112E">
            <w:pPr>
              <w:pStyle w:val="Style3"/>
              <w:ind w:firstLine="0"/>
              <w:jc w:val="center"/>
              <w:rPr>
                <w:rFonts w:eastAsia="宋体" w:cs="Times New Roman"/>
                <w:b/>
                <w:bCs/>
                <w:sz w:val="21"/>
                <w:szCs w:val="21"/>
              </w:rPr>
            </w:pPr>
            <w:r>
              <w:rPr>
                <w:rFonts w:eastAsia="宋体" w:cs="Times New Roman" w:hint="eastAsia"/>
                <w:b/>
                <w:bCs/>
                <w:sz w:val="21"/>
                <w:szCs w:val="21"/>
              </w:rPr>
              <w:t>保险期间</w:t>
            </w:r>
          </w:p>
        </w:tc>
        <w:tc>
          <w:tcPr>
            <w:tcW w:w="6913" w:type="dxa"/>
            <w:gridSpan w:val="4"/>
            <w:vAlign w:val="center"/>
          </w:tcPr>
          <w:p w:rsidR="00F4540A" w:rsidRDefault="0096112E" w:rsidP="00636C43">
            <w:pPr>
              <w:widowControl/>
              <w:textAlignment w:val="bottom"/>
              <w:rPr>
                <w:rFonts w:ascii="宋体" w:hAnsi="宋体" w:cs="宋体"/>
                <w:color w:val="000000"/>
                <w:kern w:val="0"/>
                <w:szCs w:val="21"/>
                <w:lang w:bidi="ar"/>
              </w:rPr>
            </w:pPr>
            <w:r>
              <w:rPr>
                <w:rFonts w:ascii="宋体" w:eastAsia="宋体" w:hAnsi="宋体" w:hint="eastAsia"/>
                <w:szCs w:val="21"/>
              </w:rPr>
              <w:t>一年，自2023年</w:t>
            </w:r>
            <w:r w:rsidR="00636C43">
              <w:rPr>
                <w:rFonts w:ascii="宋体" w:eastAsia="宋体" w:hAnsi="宋体" w:hint="eastAsia"/>
                <w:szCs w:val="21"/>
              </w:rPr>
              <w:t>12</w:t>
            </w:r>
            <w:r>
              <w:rPr>
                <w:rFonts w:ascii="宋体" w:eastAsia="宋体" w:hAnsi="宋体" w:hint="eastAsia"/>
                <w:szCs w:val="21"/>
              </w:rPr>
              <w:t>月 16日零时起至2024年</w:t>
            </w:r>
            <w:r w:rsidR="00636C43">
              <w:rPr>
                <w:rFonts w:ascii="宋体" w:eastAsia="宋体" w:hAnsi="宋体" w:hint="eastAsia"/>
                <w:szCs w:val="21"/>
              </w:rPr>
              <w:t>12</w:t>
            </w:r>
            <w:r>
              <w:rPr>
                <w:rFonts w:ascii="宋体" w:eastAsia="宋体" w:hAnsi="宋体" w:hint="eastAsia"/>
                <w:szCs w:val="21"/>
              </w:rPr>
              <w:t>月 15 日二十四时止</w:t>
            </w:r>
          </w:p>
        </w:tc>
      </w:tr>
      <w:tr w:rsidR="00F4540A">
        <w:trPr>
          <w:trHeight w:val="489"/>
        </w:trPr>
        <w:tc>
          <w:tcPr>
            <w:tcW w:w="1565" w:type="dxa"/>
            <w:vAlign w:val="center"/>
          </w:tcPr>
          <w:p w:rsidR="00F4540A" w:rsidRDefault="0096112E">
            <w:pPr>
              <w:pStyle w:val="Style3"/>
              <w:ind w:firstLine="0"/>
              <w:jc w:val="center"/>
              <w:rPr>
                <w:rFonts w:eastAsia="宋体" w:cs="Times New Roman"/>
                <w:b/>
                <w:bCs/>
                <w:sz w:val="21"/>
                <w:szCs w:val="21"/>
              </w:rPr>
            </w:pPr>
            <w:r>
              <w:rPr>
                <w:rFonts w:eastAsia="宋体" w:cs="Times New Roman" w:hint="eastAsia"/>
                <w:b/>
                <w:bCs/>
                <w:sz w:val="21"/>
                <w:szCs w:val="21"/>
              </w:rPr>
              <w:t>追溯期</w:t>
            </w:r>
          </w:p>
        </w:tc>
        <w:tc>
          <w:tcPr>
            <w:tcW w:w="6913" w:type="dxa"/>
            <w:gridSpan w:val="4"/>
            <w:vAlign w:val="center"/>
          </w:tcPr>
          <w:p w:rsidR="00F4540A" w:rsidRDefault="0096112E" w:rsidP="00636C43">
            <w:pPr>
              <w:widowControl/>
              <w:textAlignment w:val="bottom"/>
              <w:rPr>
                <w:rFonts w:ascii="宋体" w:hAnsi="宋体" w:cs="宋体"/>
                <w:color w:val="000000"/>
                <w:kern w:val="0"/>
                <w:szCs w:val="21"/>
                <w:lang w:bidi="ar"/>
              </w:rPr>
            </w:pPr>
            <w:r>
              <w:rPr>
                <w:rFonts w:ascii="宋体" w:eastAsia="宋体" w:hAnsi="宋体" w:hint="eastAsia"/>
                <w:szCs w:val="21"/>
              </w:rPr>
              <w:t>三年，自2020年</w:t>
            </w:r>
            <w:r w:rsidR="00636C43">
              <w:rPr>
                <w:rFonts w:ascii="宋体" w:eastAsia="宋体" w:hAnsi="宋体" w:hint="eastAsia"/>
                <w:szCs w:val="21"/>
              </w:rPr>
              <w:t>12</w:t>
            </w:r>
            <w:r>
              <w:rPr>
                <w:rFonts w:ascii="宋体" w:eastAsia="宋体" w:hAnsi="宋体" w:hint="eastAsia"/>
                <w:szCs w:val="21"/>
              </w:rPr>
              <w:t>月 16日零时起至2023年</w:t>
            </w:r>
            <w:r w:rsidR="00636C43">
              <w:rPr>
                <w:rFonts w:ascii="宋体" w:eastAsia="宋体" w:hAnsi="宋体" w:hint="eastAsia"/>
                <w:szCs w:val="21"/>
              </w:rPr>
              <w:t>12</w:t>
            </w:r>
            <w:r>
              <w:rPr>
                <w:rFonts w:ascii="宋体" w:eastAsia="宋体" w:hAnsi="宋体" w:hint="eastAsia"/>
                <w:szCs w:val="21"/>
              </w:rPr>
              <w:t>月 15日二十四时止</w:t>
            </w:r>
          </w:p>
        </w:tc>
      </w:tr>
      <w:tr w:rsidR="00F4540A">
        <w:trPr>
          <w:trHeight w:val="489"/>
        </w:trPr>
        <w:tc>
          <w:tcPr>
            <w:tcW w:w="1565" w:type="dxa"/>
            <w:vAlign w:val="center"/>
          </w:tcPr>
          <w:p w:rsidR="00F4540A" w:rsidRDefault="0096112E">
            <w:pPr>
              <w:pStyle w:val="Style3"/>
              <w:ind w:firstLine="0"/>
              <w:jc w:val="center"/>
              <w:rPr>
                <w:rFonts w:eastAsia="宋体" w:cs="Times New Roman"/>
                <w:b/>
                <w:bCs/>
                <w:sz w:val="21"/>
                <w:szCs w:val="21"/>
              </w:rPr>
            </w:pPr>
            <w:r>
              <w:rPr>
                <w:rFonts w:eastAsia="宋体" w:cs="Times New Roman" w:hint="eastAsia"/>
                <w:b/>
                <w:bCs/>
                <w:sz w:val="21"/>
                <w:szCs w:val="21"/>
              </w:rPr>
              <w:t>自行和解</w:t>
            </w:r>
          </w:p>
        </w:tc>
        <w:tc>
          <w:tcPr>
            <w:tcW w:w="6913" w:type="dxa"/>
            <w:gridSpan w:val="4"/>
            <w:vAlign w:val="center"/>
          </w:tcPr>
          <w:p w:rsidR="00F4540A" w:rsidRDefault="0096112E">
            <w:pPr>
              <w:rPr>
                <w:rFonts w:ascii="宋体" w:eastAsia="宋体" w:hAnsi="宋体" w:cs="宋体"/>
                <w:szCs w:val="21"/>
              </w:rPr>
            </w:pPr>
            <w:r>
              <w:rPr>
                <w:rFonts w:ascii="宋体" w:eastAsia="宋体" w:hAnsi="宋体" w:cs="宋体" w:hint="eastAsia"/>
                <w:szCs w:val="21"/>
              </w:rPr>
              <w:t>被保险人自行与患方达成协议每次赔偿限额 1 万元；</w:t>
            </w:r>
          </w:p>
          <w:p w:rsidR="00F4540A" w:rsidRDefault="0096112E">
            <w:pPr>
              <w:rPr>
                <w:rFonts w:ascii="宋体" w:eastAsia="宋体" w:hAnsi="宋体" w:cs="Times New Roman"/>
                <w:bCs/>
                <w:sz w:val="24"/>
              </w:rPr>
            </w:pPr>
            <w:r>
              <w:rPr>
                <w:rFonts w:ascii="宋体" w:eastAsia="宋体" w:hAnsi="宋体" w:cs="宋体" w:hint="eastAsia"/>
                <w:szCs w:val="21"/>
              </w:rPr>
              <w:t>被保险人自行与患方达成协议累计赔偿限额不低于当年保险费的 10%。</w:t>
            </w:r>
          </w:p>
        </w:tc>
      </w:tr>
      <w:tr w:rsidR="00F4540A">
        <w:trPr>
          <w:trHeight w:val="489"/>
        </w:trPr>
        <w:tc>
          <w:tcPr>
            <w:tcW w:w="1565" w:type="dxa"/>
            <w:vAlign w:val="center"/>
          </w:tcPr>
          <w:p w:rsidR="00F4540A" w:rsidRDefault="0096112E">
            <w:pPr>
              <w:pStyle w:val="Style3"/>
              <w:ind w:firstLine="0"/>
              <w:jc w:val="center"/>
              <w:rPr>
                <w:rFonts w:eastAsia="宋体" w:cs="Times New Roman"/>
                <w:b/>
                <w:bCs/>
                <w:sz w:val="21"/>
                <w:szCs w:val="21"/>
              </w:rPr>
            </w:pPr>
            <w:r>
              <w:rPr>
                <w:rFonts w:eastAsia="宋体" w:cs="Times New Roman" w:hint="eastAsia"/>
                <w:b/>
                <w:bCs/>
                <w:sz w:val="21"/>
                <w:szCs w:val="21"/>
              </w:rPr>
              <w:t>适用条款</w:t>
            </w:r>
          </w:p>
        </w:tc>
        <w:tc>
          <w:tcPr>
            <w:tcW w:w="6913" w:type="dxa"/>
            <w:gridSpan w:val="4"/>
            <w:vAlign w:val="center"/>
          </w:tcPr>
          <w:p w:rsidR="00F4540A" w:rsidRDefault="0096112E">
            <w:pPr>
              <w:rPr>
                <w:rFonts w:ascii="宋体" w:eastAsia="宋体" w:hAnsi="宋体" w:cs="宋体"/>
                <w:szCs w:val="21"/>
              </w:rPr>
            </w:pPr>
            <w:r>
              <w:rPr>
                <w:rFonts w:ascii="宋体" w:cs="宋体" w:hint="eastAsia"/>
                <w:kern w:val="0"/>
                <w:szCs w:val="21"/>
              </w:rPr>
              <w:t>参照《广东省医疗机构医疗责任保险统保条款》（详见附件1）</w:t>
            </w:r>
          </w:p>
        </w:tc>
      </w:tr>
      <w:tr w:rsidR="00F4540A">
        <w:trPr>
          <w:trHeight w:val="489"/>
        </w:trPr>
        <w:tc>
          <w:tcPr>
            <w:tcW w:w="1565" w:type="dxa"/>
            <w:vAlign w:val="center"/>
          </w:tcPr>
          <w:p w:rsidR="00F4540A" w:rsidRDefault="0096112E">
            <w:pPr>
              <w:pStyle w:val="Style3"/>
              <w:ind w:firstLine="0"/>
              <w:jc w:val="center"/>
              <w:rPr>
                <w:rFonts w:eastAsia="宋体" w:cs="Times New Roman"/>
                <w:b/>
                <w:bCs/>
                <w:sz w:val="21"/>
                <w:szCs w:val="21"/>
              </w:rPr>
            </w:pPr>
            <w:r>
              <w:rPr>
                <w:rFonts w:eastAsia="宋体" w:cs="Times New Roman" w:hint="eastAsia"/>
                <w:b/>
                <w:bCs/>
                <w:sz w:val="21"/>
                <w:szCs w:val="21"/>
              </w:rPr>
              <w:lastRenderedPageBreak/>
              <w:t>赔偿处理</w:t>
            </w:r>
          </w:p>
        </w:tc>
        <w:tc>
          <w:tcPr>
            <w:tcW w:w="6913" w:type="dxa"/>
            <w:gridSpan w:val="4"/>
          </w:tcPr>
          <w:p w:rsidR="00F4540A" w:rsidRDefault="0096112E">
            <w:pPr>
              <w:rPr>
                <w:rFonts w:ascii="宋体" w:eastAsia="宋体" w:hAnsi="宋体" w:cs="宋体"/>
                <w:szCs w:val="21"/>
              </w:rPr>
            </w:pPr>
            <w:r>
              <w:rPr>
                <w:rFonts w:ascii="宋体" w:eastAsia="宋体" w:hAnsi="宋体" w:cs="Times New Roman" w:hint="eastAsia"/>
                <w:bCs/>
                <w:szCs w:val="21"/>
              </w:rPr>
              <w:t>供应商同意按照《广东省医疗责任保险赔偿处理办法（暂行）》（详见附件2）执行理赔。</w:t>
            </w:r>
          </w:p>
        </w:tc>
      </w:tr>
    </w:tbl>
    <w:p w:rsidR="00F4540A" w:rsidRDefault="00F4540A">
      <w:pPr>
        <w:tabs>
          <w:tab w:val="left" w:pos="360"/>
        </w:tabs>
        <w:spacing w:line="276" w:lineRule="auto"/>
        <w:ind w:firstLineChars="200" w:firstLine="422"/>
        <w:jc w:val="left"/>
        <w:rPr>
          <w:rFonts w:ascii="宋体" w:eastAsia="宋体" w:hAnsi="宋体" w:cs="宋体"/>
          <w:b/>
          <w:bCs/>
          <w:szCs w:val="21"/>
        </w:rPr>
      </w:pPr>
    </w:p>
    <w:p w:rsidR="00F4540A" w:rsidRDefault="0096112E">
      <w:pPr>
        <w:tabs>
          <w:tab w:val="left" w:pos="360"/>
        </w:tabs>
        <w:spacing w:line="276" w:lineRule="auto"/>
        <w:ind w:firstLineChars="200" w:firstLine="422"/>
        <w:jc w:val="left"/>
        <w:rPr>
          <w:rFonts w:ascii="宋体" w:eastAsia="宋体" w:hAnsi="宋体" w:cs="宋体"/>
          <w:b/>
          <w:bCs/>
          <w:szCs w:val="21"/>
        </w:rPr>
      </w:pPr>
      <w:r>
        <w:rPr>
          <w:rFonts w:ascii="宋体" w:eastAsia="宋体" w:hAnsi="宋体" w:cs="宋体" w:hint="eastAsia"/>
          <w:b/>
          <w:bCs/>
          <w:szCs w:val="21"/>
        </w:rPr>
        <w:t>（二）赔偿范围</w:t>
      </w:r>
    </w:p>
    <w:p w:rsidR="00F4540A" w:rsidRDefault="0096112E">
      <w:pPr>
        <w:tabs>
          <w:tab w:val="left" w:pos="360"/>
        </w:tabs>
        <w:spacing w:line="276" w:lineRule="auto"/>
        <w:ind w:firstLineChars="200" w:firstLine="420"/>
        <w:jc w:val="left"/>
        <w:rPr>
          <w:rFonts w:ascii="宋体" w:eastAsia="宋体" w:hAnsi="宋体" w:cs="宋体"/>
          <w:szCs w:val="21"/>
        </w:rPr>
      </w:pPr>
      <w:r>
        <w:rPr>
          <w:rFonts w:ascii="宋体" w:eastAsia="宋体" w:hAnsi="宋体" w:cs="宋体" w:hint="eastAsia"/>
          <w:szCs w:val="21"/>
        </w:rPr>
        <w:t>1、经济赔偿责任参照《民法典》、《最高人民法院关于审理人身损害赔偿案件适用法律若干问题的解释》、《医疗纠纷预防和处理条例》、《医疗事故处理条例》规定计算，具体赔偿项目包括但不限于以下项目：</w:t>
      </w:r>
    </w:p>
    <w:p w:rsidR="00F4540A" w:rsidRDefault="0096112E">
      <w:pPr>
        <w:tabs>
          <w:tab w:val="left" w:pos="360"/>
        </w:tabs>
        <w:spacing w:line="276" w:lineRule="auto"/>
        <w:ind w:firstLineChars="200" w:firstLine="420"/>
        <w:jc w:val="left"/>
        <w:rPr>
          <w:rFonts w:ascii="宋体" w:eastAsia="宋体" w:hAnsi="宋体" w:cs="宋体"/>
          <w:szCs w:val="21"/>
        </w:rPr>
      </w:pPr>
      <w:r>
        <w:rPr>
          <w:rFonts w:ascii="宋体" w:eastAsia="宋体" w:hAnsi="宋体" w:cs="宋体" w:hint="eastAsia"/>
          <w:szCs w:val="21"/>
        </w:rPr>
        <w:t>患者因就医治疗支出的各项费用以及因误工减少的收入，包括医疗费、误工费、护理费、交通费、住宿费、住院伙食补助费、必要的营养费；</w:t>
      </w:r>
    </w:p>
    <w:p w:rsidR="00F4540A" w:rsidRDefault="0096112E">
      <w:pPr>
        <w:tabs>
          <w:tab w:val="left" w:pos="360"/>
        </w:tabs>
        <w:spacing w:line="276" w:lineRule="auto"/>
        <w:ind w:firstLineChars="200" w:firstLine="420"/>
        <w:jc w:val="left"/>
        <w:rPr>
          <w:rFonts w:ascii="宋体" w:eastAsia="宋体" w:hAnsi="宋体" w:cs="宋体"/>
          <w:szCs w:val="21"/>
        </w:rPr>
      </w:pPr>
      <w:r>
        <w:rPr>
          <w:rFonts w:ascii="宋体" w:eastAsia="宋体" w:hAnsi="宋体" w:cs="宋体" w:hint="eastAsia"/>
          <w:szCs w:val="21"/>
        </w:rPr>
        <w:t>患者因伤致残的，其因增加生活上需要所支出的必要费用以及因丧失劳动能力导致的收入损失，包括残疾赔偿金、残疾辅助器具费、被扶养人生活费，以及因康复护理、继续治疗实际发生的必要的康复费、护理费、后续治疗费；</w:t>
      </w:r>
    </w:p>
    <w:p w:rsidR="00F4540A" w:rsidRDefault="0096112E">
      <w:pPr>
        <w:tabs>
          <w:tab w:val="left" w:pos="360"/>
        </w:tabs>
        <w:spacing w:line="276" w:lineRule="auto"/>
        <w:ind w:firstLineChars="200" w:firstLine="420"/>
        <w:jc w:val="left"/>
        <w:rPr>
          <w:rFonts w:ascii="宋体" w:eastAsia="宋体" w:hAnsi="宋体" w:cs="宋体"/>
          <w:szCs w:val="21"/>
        </w:rPr>
      </w:pPr>
      <w:r>
        <w:rPr>
          <w:rFonts w:ascii="宋体" w:eastAsia="宋体" w:hAnsi="宋体" w:cs="宋体" w:hint="eastAsia"/>
          <w:szCs w:val="21"/>
        </w:rPr>
        <w:t>患者死亡的，除应当根据抢救治疗情况赔偿（1）规定的相关费用外，还应当赔偿丧葬费、被扶养人生活费、死亡补偿费以及受害人亲属办理丧葬事宜支出的交通费、住宿费和误工损失等其他合理费用；</w:t>
      </w:r>
    </w:p>
    <w:p w:rsidR="00F4540A" w:rsidRDefault="0096112E">
      <w:pPr>
        <w:tabs>
          <w:tab w:val="left" w:pos="360"/>
        </w:tabs>
        <w:spacing w:line="276" w:lineRule="auto"/>
        <w:ind w:firstLineChars="200" w:firstLine="420"/>
        <w:jc w:val="left"/>
        <w:rPr>
          <w:rFonts w:ascii="宋体" w:eastAsia="宋体" w:hAnsi="宋体" w:cs="宋体"/>
          <w:szCs w:val="21"/>
        </w:rPr>
      </w:pPr>
      <w:r>
        <w:rPr>
          <w:rFonts w:ascii="宋体" w:eastAsia="宋体" w:hAnsi="宋体" w:cs="宋体" w:hint="eastAsia"/>
          <w:szCs w:val="21"/>
        </w:rPr>
        <w:t>患者或其近亲属遭受精神损害，经仲裁机构或法院判决、仲裁、调解或经司法局备案的人民调解委员会酌情听证所需支付的精神损害抚慰金。</w:t>
      </w:r>
    </w:p>
    <w:p w:rsidR="00F4540A" w:rsidRDefault="0096112E">
      <w:pPr>
        <w:tabs>
          <w:tab w:val="left" w:pos="360"/>
        </w:tabs>
        <w:spacing w:line="276" w:lineRule="auto"/>
        <w:ind w:firstLineChars="200" w:firstLine="420"/>
        <w:jc w:val="left"/>
        <w:rPr>
          <w:rFonts w:ascii="宋体" w:eastAsia="宋体" w:hAnsi="宋体" w:cs="宋体"/>
          <w:szCs w:val="21"/>
        </w:rPr>
      </w:pPr>
      <w:r>
        <w:rPr>
          <w:rFonts w:ascii="宋体" w:eastAsia="宋体" w:hAnsi="宋体" w:cs="宋体" w:hint="eastAsia"/>
          <w:szCs w:val="21"/>
        </w:rPr>
        <w:t>2、根据被保险人的请求，保险人应当直接向患方赔偿保险金。</w:t>
      </w:r>
    </w:p>
    <w:p w:rsidR="00F4540A" w:rsidRDefault="0096112E">
      <w:pPr>
        <w:tabs>
          <w:tab w:val="left" w:pos="360"/>
        </w:tabs>
        <w:spacing w:line="276" w:lineRule="auto"/>
        <w:ind w:firstLineChars="200" w:firstLine="420"/>
        <w:jc w:val="left"/>
        <w:rPr>
          <w:rFonts w:ascii="宋体" w:eastAsia="宋体" w:hAnsi="宋体" w:cs="宋体"/>
          <w:szCs w:val="21"/>
        </w:rPr>
      </w:pPr>
      <w:r>
        <w:rPr>
          <w:rFonts w:ascii="宋体" w:eastAsia="宋体" w:hAnsi="宋体" w:cs="宋体" w:hint="eastAsia"/>
          <w:szCs w:val="21"/>
        </w:rPr>
        <w:t>3、诉讼案件律师费用，保险人应当与被保险人及代理律师签署三方协议，由保险人直接支付给代理律师。</w:t>
      </w:r>
    </w:p>
    <w:p w:rsidR="00F4540A" w:rsidRDefault="00F4540A">
      <w:pPr>
        <w:pStyle w:val="Style3"/>
      </w:pPr>
    </w:p>
    <w:p w:rsidR="00F4540A" w:rsidRDefault="0096112E">
      <w:pPr>
        <w:tabs>
          <w:tab w:val="left" w:pos="360"/>
        </w:tabs>
        <w:spacing w:line="276" w:lineRule="auto"/>
        <w:ind w:firstLineChars="200" w:firstLine="422"/>
        <w:jc w:val="left"/>
        <w:rPr>
          <w:rFonts w:ascii="宋体" w:eastAsia="宋体" w:hAnsi="宋体" w:cs="宋体"/>
          <w:b/>
          <w:bCs/>
          <w:szCs w:val="21"/>
        </w:rPr>
      </w:pPr>
      <w:r>
        <w:rPr>
          <w:rFonts w:ascii="宋体" w:eastAsia="宋体" w:hAnsi="宋体" w:cs="宋体" w:hint="eastAsia"/>
          <w:b/>
          <w:bCs/>
          <w:szCs w:val="21"/>
        </w:rPr>
        <w:t>（三）理赔服务</w:t>
      </w:r>
    </w:p>
    <w:p w:rsidR="00F4540A" w:rsidRDefault="0096112E">
      <w:pPr>
        <w:numPr>
          <w:ilvl w:val="0"/>
          <w:numId w:val="4"/>
        </w:numPr>
        <w:tabs>
          <w:tab w:val="left" w:pos="360"/>
        </w:tabs>
        <w:spacing w:line="276" w:lineRule="auto"/>
        <w:ind w:firstLineChars="200" w:firstLine="420"/>
        <w:jc w:val="left"/>
        <w:rPr>
          <w:rFonts w:ascii="宋体" w:eastAsia="宋体" w:hAnsi="宋体" w:cs="宋体"/>
          <w:szCs w:val="21"/>
        </w:rPr>
      </w:pPr>
      <w:r>
        <w:rPr>
          <w:rFonts w:ascii="宋体" w:eastAsia="宋体" w:hAnsi="宋体" w:cs="宋体" w:hint="eastAsia"/>
          <w:szCs w:val="21"/>
        </w:rPr>
        <w:t>核损时效</w:t>
      </w:r>
    </w:p>
    <w:p w:rsidR="00F4540A" w:rsidRDefault="0096112E">
      <w:pPr>
        <w:tabs>
          <w:tab w:val="left" w:pos="360"/>
        </w:tabs>
        <w:spacing w:line="276" w:lineRule="auto"/>
        <w:ind w:firstLineChars="200" w:firstLine="420"/>
        <w:jc w:val="left"/>
        <w:rPr>
          <w:rFonts w:ascii="宋体" w:eastAsia="宋体" w:hAnsi="宋体" w:cs="宋体"/>
          <w:szCs w:val="21"/>
        </w:rPr>
      </w:pPr>
      <w:r>
        <w:rPr>
          <w:rFonts w:ascii="宋体" w:eastAsia="宋体" w:hAnsi="宋体" w:cs="宋体" w:hint="eastAsia"/>
          <w:szCs w:val="21"/>
        </w:rPr>
        <w:t>在收到被保险人所提交的完整索赔材料后，需在以下时效内做出理赔决定，实现快速理赔，若在以下时间内未提出异议的，即视为双方就赔偿结果达成一致。</w:t>
      </w:r>
    </w:p>
    <w:tbl>
      <w:tblPr>
        <w:tblStyle w:val="ae"/>
        <w:tblW w:w="0" w:type="auto"/>
        <w:tblLook w:val="04A0" w:firstRow="1" w:lastRow="0" w:firstColumn="1" w:lastColumn="0" w:noHBand="0" w:noVBand="1"/>
      </w:tblPr>
      <w:tblGrid>
        <w:gridCol w:w="1487"/>
        <w:gridCol w:w="4349"/>
        <w:gridCol w:w="2780"/>
      </w:tblGrid>
      <w:tr w:rsidR="00F4540A">
        <w:tc>
          <w:tcPr>
            <w:tcW w:w="1487"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序号</w:t>
            </w:r>
          </w:p>
        </w:tc>
        <w:tc>
          <w:tcPr>
            <w:tcW w:w="4349"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索赔金额</w:t>
            </w:r>
          </w:p>
        </w:tc>
        <w:tc>
          <w:tcPr>
            <w:tcW w:w="2780"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应向被保险人提出异议的时间</w:t>
            </w:r>
          </w:p>
        </w:tc>
      </w:tr>
      <w:tr w:rsidR="00F4540A">
        <w:tc>
          <w:tcPr>
            <w:tcW w:w="1487"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1</w:t>
            </w:r>
          </w:p>
        </w:tc>
        <w:tc>
          <w:tcPr>
            <w:tcW w:w="4349"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人民币 5 万元（含 5 万元）以下</w:t>
            </w:r>
          </w:p>
        </w:tc>
        <w:tc>
          <w:tcPr>
            <w:tcW w:w="2780"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5个工作日内</w:t>
            </w:r>
          </w:p>
        </w:tc>
      </w:tr>
      <w:tr w:rsidR="00F4540A">
        <w:tc>
          <w:tcPr>
            <w:tcW w:w="1487"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2</w:t>
            </w:r>
          </w:p>
        </w:tc>
        <w:tc>
          <w:tcPr>
            <w:tcW w:w="4349"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人民币5—30万元（不含5万元，含30万元）</w:t>
            </w:r>
          </w:p>
        </w:tc>
        <w:tc>
          <w:tcPr>
            <w:tcW w:w="2780"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7个工作日内</w:t>
            </w:r>
          </w:p>
        </w:tc>
      </w:tr>
      <w:tr w:rsidR="00F4540A">
        <w:tc>
          <w:tcPr>
            <w:tcW w:w="1487"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3</w:t>
            </w:r>
          </w:p>
        </w:tc>
        <w:tc>
          <w:tcPr>
            <w:tcW w:w="4349"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30 万元以上</w:t>
            </w:r>
          </w:p>
        </w:tc>
        <w:tc>
          <w:tcPr>
            <w:tcW w:w="2780"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10个工作日内</w:t>
            </w:r>
          </w:p>
        </w:tc>
      </w:tr>
    </w:tbl>
    <w:p w:rsidR="00F4540A" w:rsidRDefault="00F4540A">
      <w:pPr>
        <w:tabs>
          <w:tab w:val="left" w:pos="360"/>
        </w:tabs>
        <w:spacing w:line="276" w:lineRule="auto"/>
        <w:ind w:firstLineChars="200" w:firstLine="420"/>
        <w:jc w:val="left"/>
        <w:rPr>
          <w:rFonts w:ascii="宋体" w:eastAsia="宋体" w:hAnsi="宋体" w:cs="宋体"/>
          <w:szCs w:val="21"/>
        </w:rPr>
      </w:pPr>
    </w:p>
    <w:p w:rsidR="00F4540A" w:rsidRDefault="0096112E">
      <w:pPr>
        <w:numPr>
          <w:ilvl w:val="0"/>
          <w:numId w:val="4"/>
        </w:numPr>
        <w:tabs>
          <w:tab w:val="left" w:pos="360"/>
        </w:tabs>
        <w:spacing w:line="276" w:lineRule="auto"/>
        <w:ind w:firstLineChars="200" w:firstLine="420"/>
        <w:jc w:val="left"/>
        <w:rPr>
          <w:rFonts w:ascii="宋体" w:eastAsia="宋体" w:hAnsi="宋体" w:cs="宋体"/>
          <w:szCs w:val="21"/>
        </w:rPr>
      </w:pPr>
      <w:r>
        <w:rPr>
          <w:rFonts w:ascii="宋体" w:eastAsia="宋体" w:hAnsi="宋体" w:cs="宋体" w:hint="eastAsia"/>
          <w:szCs w:val="21"/>
        </w:rPr>
        <w:t>理赔时效</w:t>
      </w:r>
    </w:p>
    <w:tbl>
      <w:tblPr>
        <w:tblStyle w:val="ae"/>
        <w:tblW w:w="0" w:type="auto"/>
        <w:tblLook w:val="04A0" w:firstRow="1" w:lastRow="0" w:firstColumn="1" w:lastColumn="0" w:noHBand="0" w:noVBand="1"/>
      </w:tblPr>
      <w:tblGrid>
        <w:gridCol w:w="1487"/>
        <w:gridCol w:w="4336"/>
        <w:gridCol w:w="2793"/>
      </w:tblGrid>
      <w:tr w:rsidR="00F4540A">
        <w:tc>
          <w:tcPr>
            <w:tcW w:w="1487"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序号</w:t>
            </w:r>
          </w:p>
        </w:tc>
        <w:tc>
          <w:tcPr>
            <w:tcW w:w="4336"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索赔金额</w:t>
            </w:r>
          </w:p>
        </w:tc>
        <w:tc>
          <w:tcPr>
            <w:tcW w:w="2793"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应向被保险人提出异议的时间</w:t>
            </w:r>
          </w:p>
        </w:tc>
      </w:tr>
      <w:tr w:rsidR="00F4540A">
        <w:trPr>
          <w:trHeight w:val="376"/>
        </w:trPr>
        <w:tc>
          <w:tcPr>
            <w:tcW w:w="1487"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1</w:t>
            </w:r>
          </w:p>
        </w:tc>
        <w:tc>
          <w:tcPr>
            <w:tcW w:w="4336"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1万元以下（含1万元）</w:t>
            </w:r>
          </w:p>
        </w:tc>
        <w:tc>
          <w:tcPr>
            <w:tcW w:w="2793"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3个工作日内</w:t>
            </w:r>
          </w:p>
        </w:tc>
      </w:tr>
      <w:tr w:rsidR="00F4540A">
        <w:tc>
          <w:tcPr>
            <w:tcW w:w="1487"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2</w:t>
            </w:r>
          </w:p>
        </w:tc>
        <w:tc>
          <w:tcPr>
            <w:tcW w:w="4336"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1—5万元（不含1万元，含5万元）</w:t>
            </w:r>
          </w:p>
        </w:tc>
        <w:tc>
          <w:tcPr>
            <w:tcW w:w="2793"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5个工作日内</w:t>
            </w:r>
          </w:p>
        </w:tc>
      </w:tr>
      <w:tr w:rsidR="00F4540A">
        <w:tc>
          <w:tcPr>
            <w:tcW w:w="1487"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3</w:t>
            </w:r>
          </w:p>
        </w:tc>
        <w:tc>
          <w:tcPr>
            <w:tcW w:w="4336"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5—20万元（不含5万元，含20万元）</w:t>
            </w:r>
          </w:p>
        </w:tc>
        <w:tc>
          <w:tcPr>
            <w:tcW w:w="2793"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7个工作日</w:t>
            </w:r>
          </w:p>
        </w:tc>
      </w:tr>
      <w:tr w:rsidR="00F4540A">
        <w:tc>
          <w:tcPr>
            <w:tcW w:w="1487"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4</w:t>
            </w:r>
          </w:p>
        </w:tc>
        <w:tc>
          <w:tcPr>
            <w:tcW w:w="4336"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20—30 万元（不含 20 万元，含 30 万元）</w:t>
            </w:r>
          </w:p>
        </w:tc>
        <w:tc>
          <w:tcPr>
            <w:tcW w:w="2793"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 xml:space="preserve">10 </w:t>
            </w:r>
            <w:proofErr w:type="gramStart"/>
            <w:r>
              <w:rPr>
                <w:rFonts w:ascii="宋体" w:eastAsia="宋体" w:hAnsi="宋体" w:cs="宋体" w:hint="eastAsia"/>
                <w:szCs w:val="21"/>
              </w:rPr>
              <w:t>个</w:t>
            </w:r>
            <w:proofErr w:type="gramEnd"/>
            <w:r>
              <w:rPr>
                <w:rFonts w:ascii="宋体" w:eastAsia="宋体" w:hAnsi="宋体" w:cs="宋体" w:hint="eastAsia"/>
                <w:szCs w:val="21"/>
              </w:rPr>
              <w:t>工作日内</w:t>
            </w:r>
          </w:p>
        </w:tc>
      </w:tr>
      <w:tr w:rsidR="00F4540A">
        <w:tc>
          <w:tcPr>
            <w:tcW w:w="1487"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lastRenderedPageBreak/>
              <w:t>5</w:t>
            </w:r>
          </w:p>
        </w:tc>
        <w:tc>
          <w:tcPr>
            <w:tcW w:w="4336"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30 万元以上（不含 30 万元）</w:t>
            </w:r>
          </w:p>
        </w:tc>
        <w:tc>
          <w:tcPr>
            <w:tcW w:w="2793"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 xml:space="preserve">15 </w:t>
            </w:r>
            <w:proofErr w:type="gramStart"/>
            <w:r>
              <w:rPr>
                <w:rFonts w:ascii="宋体" w:eastAsia="宋体" w:hAnsi="宋体" w:cs="宋体" w:hint="eastAsia"/>
                <w:szCs w:val="21"/>
              </w:rPr>
              <w:t>个</w:t>
            </w:r>
            <w:proofErr w:type="gramEnd"/>
            <w:r>
              <w:rPr>
                <w:rFonts w:ascii="宋体" w:eastAsia="宋体" w:hAnsi="宋体" w:cs="宋体" w:hint="eastAsia"/>
                <w:szCs w:val="21"/>
              </w:rPr>
              <w:t>工作日内</w:t>
            </w:r>
          </w:p>
        </w:tc>
      </w:tr>
    </w:tbl>
    <w:p w:rsidR="00F4540A" w:rsidRDefault="00F4540A">
      <w:pPr>
        <w:pStyle w:val="30"/>
      </w:pPr>
    </w:p>
    <w:p w:rsidR="00F4540A" w:rsidRDefault="0096112E">
      <w:pPr>
        <w:tabs>
          <w:tab w:val="left" w:pos="360"/>
        </w:tabs>
        <w:spacing w:line="276" w:lineRule="auto"/>
        <w:ind w:firstLineChars="200" w:firstLine="422"/>
        <w:jc w:val="left"/>
        <w:rPr>
          <w:rFonts w:ascii="宋体" w:eastAsia="宋体" w:hAnsi="宋体" w:cs="宋体"/>
          <w:b/>
          <w:bCs/>
          <w:szCs w:val="21"/>
        </w:rPr>
      </w:pPr>
      <w:r>
        <w:rPr>
          <w:rFonts w:ascii="宋体" w:eastAsia="宋体" w:hAnsi="宋体" w:cs="宋体" w:hint="eastAsia"/>
          <w:b/>
          <w:bCs/>
          <w:szCs w:val="21"/>
        </w:rPr>
        <w:t>（四）其他相关要求</w:t>
      </w:r>
    </w:p>
    <w:p w:rsidR="00F4540A" w:rsidRDefault="0096112E">
      <w:pPr>
        <w:numPr>
          <w:ilvl w:val="0"/>
          <w:numId w:val="5"/>
        </w:numPr>
        <w:tabs>
          <w:tab w:val="left" w:pos="360"/>
        </w:tabs>
        <w:spacing w:line="276" w:lineRule="auto"/>
        <w:ind w:firstLineChars="200" w:firstLine="420"/>
        <w:jc w:val="left"/>
        <w:rPr>
          <w:rFonts w:ascii="宋体" w:eastAsia="宋体" w:hAnsi="宋体" w:cs="宋体"/>
          <w:szCs w:val="21"/>
        </w:rPr>
      </w:pPr>
      <w:r>
        <w:rPr>
          <w:rFonts w:ascii="宋体" w:eastAsia="宋体" w:hAnsi="宋体" w:cs="宋体" w:hint="eastAsia"/>
          <w:szCs w:val="21"/>
        </w:rPr>
        <w:t>认可被保险人通过依法设立人民调解委员会达成的调解协议作为保险理赔依据，通过人民调解委员会达成人民币20万元以内的调解协议，保险必须依据调解协议和保险合同约定负责赔偿给医疗机构或患方。</w:t>
      </w:r>
    </w:p>
    <w:p w:rsidR="00F4540A" w:rsidRDefault="0096112E">
      <w:pPr>
        <w:numPr>
          <w:ilvl w:val="0"/>
          <w:numId w:val="5"/>
        </w:numPr>
        <w:tabs>
          <w:tab w:val="left" w:pos="360"/>
        </w:tabs>
        <w:spacing w:line="276" w:lineRule="auto"/>
        <w:ind w:firstLineChars="200" w:firstLine="420"/>
        <w:jc w:val="left"/>
        <w:rPr>
          <w:rFonts w:ascii="宋体" w:eastAsia="宋体" w:hAnsi="宋体" w:cs="宋体"/>
          <w:szCs w:val="21"/>
        </w:rPr>
      </w:pPr>
      <w:r>
        <w:rPr>
          <w:rFonts w:ascii="宋体" w:eastAsia="宋体" w:hAnsi="宋体" w:cs="宋体" w:hint="eastAsia"/>
          <w:szCs w:val="21"/>
        </w:rPr>
        <w:t>保险公司必须无条件承认法院的判决结果，并理赔给医疗机构或患方。</w:t>
      </w:r>
    </w:p>
    <w:p w:rsidR="00007EF3" w:rsidRPr="00A870EC" w:rsidRDefault="00E57E59">
      <w:pPr>
        <w:numPr>
          <w:ilvl w:val="0"/>
          <w:numId w:val="5"/>
        </w:numPr>
        <w:tabs>
          <w:tab w:val="left" w:pos="360"/>
        </w:tabs>
        <w:spacing w:line="276" w:lineRule="auto"/>
        <w:ind w:firstLineChars="200" w:firstLine="420"/>
        <w:jc w:val="left"/>
        <w:rPr>
          <w:rFonts w:ascii="宋体" w:eastAsia="宋体" w:hAnsi="宋体" w:cs="宋体"/>
          <w:szCs w:val="21"/>
        </w:rPr>
      </w:pPr>
      <w:r w:rsidRPr="00A870EC">
        <w:rPr>
          <w:rFonts w:ascii="宋体" w:eastAsia="宋体" w:hAnsi="宋体" w:cs="宋体" w:hint="eastAsia"/>
          <w:szCs w:val="21"/>
        </w:rPr>
        <w:t>与惠州市第三人民医院2022年9月16日零时至2023年12月15日24时</w:t>
      </w:r>
      <w:r w:rsidR="00B71C5F" w:rsidRPr="00A870EC">
        <w:rPr>
          <w:rFonts w:ascii="宋体" w:eastAsia="宋体" w:hAnsi="宋体" w:cs="宋体" w:hint="eastAsia"/>
          <w:szCs w:val="21"/>
        </w:rPr>
        <w:t>的</w:t>
      </w:r>
      <w:r w:rsidRPr="00A870EC">
        <w:rPr>
          <w:rFonts w:ascii="宋体" w:eastAsia="宋体" w:hAnsi="宋体" w:cs="宋体" w:hint="eastAsia"/>
          <w:szCs w:val="21"/>
        </w:rPr>
        <w:t>医疗责任保险合同</w:t>
      </w:r>
      <w:r w:rsidR="00513C58" w:rsidRPr="00A870EC">
        <w:rPr>
          <w:rFonts w:ascii="宋体" w:eastAsia="宋体" w:hAnsi="宋体" w:cs="宋体" w:hint="eastAsia"/>
          <w:szCs w:val="21"/>
        </w:rPr>
        <w:t>规定的“期内索赔制”</w:t>
      </w:r>
      <w:r w:rsidR="00C247DB" w:rsidRPr="00A870EC">
        <w:rPr>
          <w:rFonts w:ascii="宋体" w:eastAsia="宋体" w:hAnsi="宋体" w:cs="宋体" w:hint="eastAsia"/>
          <w:szCs w:val="21"/>
        </w:rPr>
        <w:t>无缝</w:t>
      </w:r>
      <w:r w:rsidRPr="00A870EC">
        <w:rPr>
          <w:rFonts w:ascii="宋体" w:eastAsia="宋体" w:hAnsi="宋体" w:cs="宋体" w:hint="eastAsia"/>
          <w:szCs w:val="21"/>
        </w:rPr>
        <w:t>衔接</w:t>
      </w:r>
      <w:r w:rsidR="00C06FD0" w:rsidRPr="00A870EC">
        <w:rPr>
          <w:rFonts w:ascii="宋体" w:eastAsia="宋体" w:hAnsi="宋体" w:cs="宋体" w:hint="eastAsia"/>
          <w:szCs w:val="21"/>
        </w:rPr>
        <w:t>，</w:t>
      </w:r>
      <w:r w:rsidR="00EC494C" w:rsidRPr="00A870EC">
        <w:rPr>
          <w:rFonts w:ascii="宋体" w:eastAsia="宋体" w:hAnsi="宋体" w:cs="宋体" w:hint="eastAsia"/>
          <w:szCs w:val="21"/>
        </w:rPr>
        <w:t>确保</w:t>
      </w:r>
      <w:r w:rsidR="00964879" w:rsidRPr="00A870EC">
        <w:rPr>
          <w:rFonts w:ascii="宋体" w:eastAsia="宋体" w:hAnsi="宋体" w:cs="宋体" w:hint="eastAsia"/>
          <w:szCs w:val="21"/>
        </w:rPr>
        <w:t>保险</w:t>
      </w:r>
      <w:r w:rsidR="00EC494C" w:rsidRPr="00A870EC">
        <w:rPr>
          <w:rFonts w:ascii="宋体" w:eastAsia="宋体" w:hAnsi="宋体" w:cs="宋体" w:hint="eastAsia"/>
          <w:szCs w:val="21"/>
        </w:rPr>
        <w:t>延续性。</w:t>
      </w:r>
    </w:p>
    <w:p w:rsidR="00F4540A" w:rsidRDefault="00CA367D">
      <w:pPr>
        <w:numPr>
          <w:ilvl w:val="0"/>
          <w:numId w:val="5"/>
        </w:numPr>
        <w:tabs>
          <w:tab w:val="left" w:pos="360"/>
        </w:tabs>
        <w:spacing w:line="276" w:lineRule="auto"/>
        <w:ind w:firstLineChars="200" w:firstLine="420"/>
        <w:jc w:val="left"/>
        <w:rPr>
          <w:rFonts w:ascii="宋体" w:eastAsia="宋体" w:hAnsi="宋体" w:cs="宋体"/>
          <w:szCs w:val="21"/>
        </w:rPr>
      </w:pPr>
      <w:r>
        <w:rPr>
          <w:rFonts w:ascii="宋体" w:eastAsia="宋体" w:hAnsi="宋体" w:cs="宋体" w:hint="eastAsia"/>
          <w:szCs w:val="21"/>
        </w:rPr>
        <w:t>如</w:t>
      </w:r>
      <w:r w:rsidR="008C57CB">
        <w:rPr>
          <w:rFonts w:ascii="宋体" w:eastAsia="宋体" w:hAnsi="宋体" w:cs="宋体" w:hint="eastAsia"/>
          <w:szCs w:val="21"/>
        </w:rPr>
        <w:t>本项目</w:t>
      </w:r>
      <w:r w:rsidR="0096112E">
        <w:rPr>
          <w:rFonts w:ascii="宋体" w:eastAsia="宋体" w:hAnsi="宋体" w:cs="宋体" w:hint="eastAsia"/>
          <w:szCs w:val="21"/>
        </w:rPr>
        <w:t>聘请有资质的保险经纪人，为采购人及各被保险人的本项目提供保险经纪服务</w:t>
      </w:r>
      <w:r w:rsidR="009033BA">
        <w:rPr>
          <w:rFonts w:ascii="宋体" w:eastAsia="宋体" w:hAnsi="宋体" w:cs="宋体" w:hint="eastAsia"/>
          <w:szCs w:val="21"/>
        </w:rPr>
        <w:t>，</w:t>
      </w:r>
      <w:r w:rsidR="0096112E">
        <w:rPr>
          <w:rFonts w:ascii="宋体" w:eastAsia="宋体" w:hAnsi="宋体" w:cs="宋体" w:hint="eastAsia"/>
          <w:szCs w:val="21"/>
        </w:rPr>
        <w:t>投标人及最终确定的承保人尊重保险经纪人代表采购人</w:t>
      </w:r>
      <w:proofErr w:type="gramStart"/>
      <w:r w:rsidR="0096112E">
        <w:rPr>
          <w:rFonts w:ascii="宋体" w:eastAsia="宋体" w:hAnsi="宋体" w:cs="宋体" w:hint="eastAsia"/>
          <w:szCs w:val="21"/>
        </w:rPr>
        <w:t>所提涉保要求</w:t>
      </w:r>
      <w:proofErr w:type="gramEnd"/>
      <w:r w:rsidR="0096112E">
        <w:rPr>
          <w:rFonts w:ascii="宋体" w:eastAsia="宋体" w:hAnsi="宋体" w:cs="宋体" w:hint="eastAsia"/>
          <w:szCs w:val="21"/>
        </w:rPr>
        <w:t>，尊重其所发挥的督促、协调作用，并认为保险经纪人能为保险双方的顺利合作起到应有的积极作用。中标人与保险经纪人之间的权责、义务等由保险经纪人与之签订，并同意以所收含税保费的25%作为保险经纪人佣金支付给本项目保险经纪人。</w:t>
      </w:r>
    </w:p>
    <w:p w:rsidR="00F4540A" w:rsidRDefault="00F4540A">
      <w:pPr>
        <w:tabs>
          <w:tab w:val="left" w:pos="360"/>
        </w:tabs>
        <w:spacing w:line="276" w:lineRule="auto"/>
        <w:jc w:val="left"/>
        <w:rPr>
          <w:rFonts w:ascii="宋体" w:eastAsia="宋体" w:hAnsi="宋体" w:cs="宋体"/>
          <w:b/>
          <w:bCs/>
          <w:szCs w:val="21"/>
        </w:rPr>
      </w:pPr>
    </w:p>
    <w:p w:rsidR="00F4540A" w:rsidRDefault="0096112E">
      <w:pPr>
        <w:numPr>
          <w:ilvl w:val="0"/>
          <w:numId w:val="6"/>
        </w:numPr>
        <w:tabs>
          <w:tab w:val="left" w:pos="360"/>
        </w:tabs>
        <w:spacing w:line="276" w:lineRule="auto"/>
        <w:ind w:firstLineChars="200" w:firstLine="422"/>
        <w:jc w:val="left"/>
        <w:rPr>
          <w:rFonts w:ascii="宋体" w:eastAsia="宋体" w:hAnsi="宋体" w:cs="宋体"/>
          <w:b/>
          <w:bCs/>
          <w:szCs w:val="21"/>
        </w:rPr>
      </w:pPr>
      <w:r>
        <w:rPr>
          <w:rFonts w:ascii="宋体" w:eastAsia="宋体" w:hAnsi="宋体" w:cs="宋体" w:hint="eastAsia"/>
          <w:b/>
          <w:bCs/>
          <w:szCs w:val="21"/>
        </w:rPr>
        <w:t>特别约定</w:t>
      </w:r>
    </w:p>
    <w:p w:rsidR="00F4540A" w:rsidRDefault="0096112E">
      <w:pPr>
        <w:numPr>
          <w:ilvl w:val="0"/>
          <w:numId w:val="7"/>
        </w:numPr>
        <w:tabs>
          <w:tab w:val="left" w:pos="360"/>
        </w:tabs>
        <w:spacing w:line="276" w:lineRule="auto"/>
        <w:ind w:firstLineChars="200" w:firstLine="420"/>
        <w:jc w:val="left"/>
        <w:rPr>
          <w:rFonts w:ascii="宋体" w:eastAsia="宋体" w:hAnsi="宋体" w:cs="宋体"/>
          <w:szCs w:val="21"/>
        </w:rPr>
      </w:pPr>
      <w:bookmarkStart w:id="43" w:name="_Toc324192720"/>
      <w:bookmarkStart w:id="44" w:name="_Toc3233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ascii="宋体" w:eastAsia="宋体" w:hAnsi="宋体" w:cs="宋体" w:hint="eastAsia"/>
          <w:szCs w:val="21"/>
        </w:rPr>
        <w:t>为高效化解医疗纠纷案件，充分保障医疗机构的正常诊疗秩序，并体现构建和谐社会之精神，对于赔偿金额（不含法律费用）在人民币1万元以下（含1万元）的医疗纠纷案件，以及对于被保险人或者其医务人员在从事与其资格相符的诊疗活动中存在过错但没有造成患者人身损害的情况，赔偿金额（不含法律费用）在人民币1万元以下（含1万元）的医疗纠纷案件，被保险人完全有权自主处理与患方达成赔偿协议，被保险人与患方达成赔偿协议后，保险人应根据此赔偿协议进行保险赔付。每个保险年度被保险人通过自主处理此类案件的赔偿金额（不含法律费用）累计不超过应缴保费的10%，自主处理次数不限。</w:t>
      </w:r>
    </w:p>
    <w:p w:rsidR="00F4540A" w:rsidRDefault="00F4540A">
      <w:pPr>
        <w:tabs>
          <w:tab w:val="left" w:pos="360"/>
        </w:tabs>
        <w:spacing w:line="276" w:lineRule="auto"/>
        <w:jc w:val="left"/>
        <w:rPr>
          <w:rFonts w:ascii="宋体" w:eastAsia="宋体" w:hAnsi="宋体" w:cs="宋体"/>
          <w:bCs/>
          <w:kern w:val="0"/>
          <w:szCs w:val="21"/>
        </w:rPr>
      </w:pPr>
    </w:p>
    <w:p w:rsidR="00F4540A" w:rsidRDefault="0096112E">
      <w:pPr>
        <w:numPr>
          <w:ilvl w:val="0"/>
          <w:numId w:val="7"/>
        </w:numPr>
        <w:tabs>
          <w:tab w:val="left" w:pos="360"/>
        </w:tabs>
        <w:spacing w:line="276" w:lineRule="auto"/>
        <w:ind w:firstLineChars="200" w:firstLine="420"/>
        <w:jc w:val="left"/>
        <w:rPr>
          <w:rFonts w:ascii="宋体" w:eastAsia="宋体" w:hAnsi="Times New Roman" w:cs="宋体"/>
          <w:kern w:val="0"/>
          <w:szCs w:val="21"/>
        </w:rPr>
      </w:pPr>
      <w:r>
        <w:rPr>
          <w:rFonts w:ascii="宋体" w:eastAsia="宋体" w:hAnsi="宋体" w:cs="宋体" w:hint="eastAsia"/>
          <w:bCs/>
          <w:kern w:val="0"/>
          <w:szCs w:val="21"/>
        </w:rPr>
        <w:t>经双方协商一致，保险人认可被保险人通过依法设立人民调解委员会达成的调解协议作为保险理赔依据，保险人授权依法设立人民调解委员会的人民调解员对于赔偿处理额度在人民币2万元以内的医疗纠纷案件可自主主导</w:t>
      </w:r>
      <w:proofErr w:type="gramStart"/>
      <w:r>
        <w:rPr>
          <w:rFonts w:ascii="宋体" w:eastAsia="宋体" w:hAnsi="宋体" w:cs="宋体" w:hint="eastAsia"/>
          <w:bCs/>
          <w:kern w:val="0"/>
          <w:szCs w:val="21"/>
        </w:rPr>
        <w:t>医</w:t>
      </w:r>
      <w:proofErr w:type="gramEnd"/>
      <w:r>
        <w:rPr>
          <w:rFonts w:ascii="宋体" w:eastAsia="宋体" w:hAnsi="宋体" w:cs="宋体" w:hint="eastAsia"/>
          <w:bCs/>
          <w:kern w:val="0"/>
          <w:szCs w:val="21"/>
        </w:rPr>
        <w:t>患纠纷当事人达成调解协议，保险人依据调解协议和保险合同约定负责赔偿。</w:t>
      </w:r>
    </w:p>
    <w:p w:rsidR="00F4540A" w:rsidRDefault="00F4540A">
      <w:pPr>
        <w:tabs>
          <w:tab w:val="left" w:pos="360"/>
        </w:tabs>
        <w:spacing w:line="276" w:lineRule="auto"/>
        <w:jc w:val="left"/>
        <w:rPr>
          <w:rFonts w:ascii="宋体" w:eastAsia="宋体" w:hAnsi="Times New Roman" w:cs="宋体"/>
          <w:kern w:val="0"/>
          <w:szCs w:val="21"/>
        </w:rPr>
      </w:pPr>
    </w:p>
    <w:p w:rsidR="00F4540A" w:rsidRDefault="0096112E">
      <w:pPr>
        <w:numPr>
          <w:ilvl w:val="0"/>
          <w:numId w:val="7"/>
        </w:numPr>
        <w:tabs>
          <w:tab w:val="left" w:pos="360"/>
        </w:tabs>
        <w:spacing w:line="276"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在保险期限内发生的保险事故结案后，患方如因同一事故再次提起赔偿请求（包含但不限于请求赔偿后续治疗费、后续护理费等），经法院判决或者仲裁裁决确定应由被保险人继续承担的医疗损害赔偿费用以及因患方再次提起赔偿请求而产生的应由被保险人承担的法律费用，保险公司亦应负责赔偿。</w:t>
      </w:r>
    </w:p>
    <w:p w:rsidR="00F4540A" w:rsidRDefault="00F4540A">
      <w:pPr>
        <w:tabs>
          <w:tab w:val="left" w:pos="360"/>
        </w:tabs>
        <w:spacing w:line="276" w:lineRule="auto"/>
        <w:jc w:val="left"/>
        <w:rPr>
          <w:rFonts w:ascii="宋体" w:eastAsia="宋体" w:hAnsi="宋体" w:cs="宋体"/>
          <w:kern w:val="0"/>
          <w:szCs w:val="21"/>
        </w:rPr>
      </w:pPr>
    </w:p>
    <w:p w:rsidR="00F4540A" w:rsidRDefault="0096112E">
      <w:pPr>
        <w:numPr>
          <w:ilvl w:val="0"/>
          <w:numId w:val="7"/>
        </w:numPr>
        <w:tabs>
          <w:tab w:val="left" w:pos="360"/>
        </w:tabs>
        <w:spacing w:line="276"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经双方协商一致，保险人同意本保险采用医务人员不记名的方式投保，被保险人的投保医务人员数达到实际应投保医务人员数的90%以上（含90%）属于足额投保，低于90%的属</w:t>
      </w:r>
      <w:proofErr w:type="gramStart"/>
      <w:r>
        <w:rPr>
          <w:rFonts w:ascii="宋体" w:eastAsia="宋体" w:hAnsi="宋体" w:cs="宋体" w:hint="eastAsia"/>
          <w:kern w:val="0"/>
          <w:szCs w:val="21"/>
        </w:rPr>
        <w:t>不</w:t>
      </w:r>
      <w:proofErr w:type="gramEnd"/>
      <w:r>
        <w:rPr>
          <w:rFonts w:ascii="宋体" w:eastAsia="宋体" w:hAnsi="宋体" w:cs="宋体" w:hint="eastAsia"/>
          <w:kern w:val="0"/>
          <w:szCs w:val="21"/>
        </w:rPr>
        <w:t>足额投保，当被保险人的实际医务人员数变更（增加或减少了投保医务人员数超过的10%）时，被保险人应及时向保险人申报变更后的医务人员数，保险人根据实际增加或减少的医务</w:t>
      </w:r>
      <w:r>
        <w:rPr>
          <w:rFonts w:ascii="宋体" w:eastAsia="宋体" w:hAnsi="宋体" w:cs="宋体" w:hint="eastAsia"/>
          <w:kern w:val="0"/>
          <w:szCs w:val="21"/>
        </w:rPr>
        <w:lastRenderedPageBreak/>
        <w:t>人员数以及保险期间的剩余期限增加或退还相应的保险费。</w:t>
      </w:r>
    </w:p>
    <w:p w:rsidR="00F4540A" w:rsidRDefault="0096112E" w:rsidP="00E1722C">
      <w:pPr>
        <w:autoSpaceDE w:val="0"/>
        <w:autoSpaceDN w:val="0"/>
        <w:adjustRightInd w:val="0"/>
        <w:spacing w:line="360" w:lineRule="auto"/>
        <w:ind w:firstLineChars="228" w:firstLine="479"/>
        <w:jc w:val="left"/>
        <w:rPr>
          <w:rFonts w:ascii="宋体" w:eastAsia="宋体" w:hAnsi="宋体" w:cs="宋体"/>
          <w:kern w:val="0"/>
          <w:szCs w:val="21"/>
        </w:rPr>
      </w:pPr>
      <w:r>
        <w:rPr>
          <w:rFonts w:ascii="宋体" w:eastAsia="宋体" w:hAnsi="宋体" w:cs="宋体" w:hint="eastAsia"/>
          <w:kern w:val="0"/>
          <w:szCs w:val="21"/>
        </w:rPr>
        <w:t>被保险人应在保险合同成立后30日内提供医务人员数的清单（医院需盖章）供保险人进行核查，该清单仅供保险人核查人数。如保险公司在收到医务人员清单后7个工作日内无异议，则视为足额投保。</w:t>
      </w:r>
    </w:p>
    <w:p w:rsidR="00F4540A" w:rsidRDefault="00F4540A">
      <w:pPr>
        <w:tabs>
          <w:tab w:val="left" w:pos="360"/>
        </w:tabs>
        <w:spacing w:line="276" w:lineRule="auto"/>
        <w:jc w:val="left"/>
        <w:rPr>
          <w:rFonts w:ascii="宋体" w:eastAsia="宋体" w:hAnsi="宋体" w:cs="宋体"/>
          <w:kern w:val="0"/>
          <w:szCs w:val="21"/>
        </w:rPr>
      </w:pPr>
    </w:p>
    <w:p w:rsidR="00F4540A" w:rsidRDefault="0096112E">
      <w:pPr>
        <w:numPr>
          <w:ilvl w:val="0"/>
          <w:numId w:val="7"/>
        </w:numPr>
        <w:tabs>
          <w:tab w:val="left" w:pos="360"/>
        </w:tabs>
        <w:spacing w:line="276"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经双方协商一致，在保险单中列明的保险期间或追溯期内，在被保险人处进行实习的医学生和试用期医学毕业生，经临床带教教师或者指导医师同意并按照临床带教教师或者指导医师的要求在从事诊疗活动过程中造成患者人身损害的，患者或者其近亲属或者其代理人在保险期间内首次向被保险人提出损害赔偿请求，依照中华人民共和国法律应由被保险人承担经济赔偿责任的，保险人按照本保险合同约定负责赔偿。</w:t>
      </w:r>
    </w:p>
    <w:p w:rsidR="00F4540A" w:rsidRDefault="00F4540A">
      <w:pPr>
        <w:tabs>
          <w:tab w:val="left" w:pos="360"/>
        </w:tabs>
        <w:spacing w:line="276" w:lineRule="auto"/>
        <w:jc w:val="left"/>
        <w:rPr>
          <w:rFonts w:ascii="宋体" w:eastAsia="宋体" w:hAnsi="宋体" w:cs="宋体"/>
          <w:kern w:val="0"/>
          <w:szCs w:val="21"/>
        </w:rPr>
      </w:pPr>
    </w:p>
    <w:p w:rsidR="00F4540A" w:rsidRDefault="0096112E">
      <w:pPr>
        <w:numPr>
          <w:ilvl w:val="0"/>
          <w:numId w:val="7"/>
        </w:numPr>
        <w:tabs>
          <w:tab w:val="left" w:pos="360"/>
        </w:tabs>
        <w:spacing w:line="276"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经双方协商一致，在保险单中列明的保险期间或者追溯期内，在被保险人处进修的医务人员，经指导医师同意并按照指导医师的要求从事诊疗活动过程中造成患者人身损害的，患者或者其近亲属或者其代理人在保险期间内首次向被保险人提出损害赔偿请求，依照中华人民共和国法律应由被保险人承担的经济赔偿责任，保险人按照本保险合同约定负责赔偿。</w:t>
      </w:r>
    </w:p>
    <w:p w:rsidR="00F4540A" w:rsidRDefault="00F4540A">
      <w:pPr>
        <w:tabs>
          <w:tab w:val="left" w:pos="360"/>
        </w:tabs>
        <w:spacing w:line="276" w:lineRule="auto"/>
        <w:jc w:val="left"/>
        <w:rPr>
          <w:rFonts w:ascii="宋体" w:eastAsia="宋体" w:hAnsi="宋体" w:cs="宋体"/>
          <w:kern w:val="0"/>
          <w:szCs w:val="21"/>
        </w:rPr>
      </w:pPr>
    </w:p>
    <w:p w:rsidR="00F4540A" w:rsidRDefault="0096112E">
      <w:pPr>
        <w:numPr>
          <w:ilvl w:val="0"/>
          <w:numId w:val="7"/>
        </w:numPr>
        <w:tabs>
          <w:tab w:val="left" w:pos="360"/>
        </w:tabs>
        <w:spacing w:line="276"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经双方协商一致，保险人同意将被保险人根据外聘合同聘用以及根据卫生行政部门制定的帮扶政策聘用的外聘医务人员、或正常会诊的非本医疗机构的医务人员视为被保险人的医务人员。</w:t>
      </w:r>
    </w:p>
    <w:p w:rsidR="00F4540A" w:rsidRDefault="00F4540A">
      <w:pPr>
        <w:tabs>
          <w:tab w:val="left" w:pos="360"/>
        </w:tabs>
        <w:spacing w:line="276" w:lineRule="auto"/>
        <w:jc w:val="left"/>
        <w:rPr>
          <w:rFonts w:ascii="宋体" w:eastAsia="宋体" w:hAnsi="宋体" w:cs="宋体"/>
          <w:kern w:val="0"/>
          <w:szCs w:val="21"/>
        </w:rPr>
      </w:pPr>
    </w:p>
    <w:p w:rsidR="00F4540A" w:rsidRDefault="0096112E">
      <w:pPr>
        <w:numPr>
          <w:ilvl w:val="0"/>
          <w:numId w:val="7"/>
        </w:numPr>
        <w:tabs>
          <w:tab w:val="left" w:pos="360"/>
        </w:tabs>
        <w:spacing w:line="276"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在保险单中列明的保险期间或者追溯期内，按照被保险人轮岗管理制度要求的医务人员，在轮岗期间从事诊疗活动过程中造成患者人身损害的，患者或者其近亲属或者其代理人在保险期间内首次向被保险人提出损害赔偿请求，依照中华人民共和国法律应由被保险人承担的经济赔偿责任，保险人按照本保险合同约定负责赔偿。</w:t>
      </w:r>
    </w:p>
    <w:p w:rsidR="00F4540A" w:rsidRDefault="00F4540A">
      <w:pPr>
        <w:tabs>
          <w:tab w:val="left" w:pos="360"/>
        </w:tabs>
        <w:spacing w:line="276" w:lineRule="auto"/>
        <w:jc w:val="left"/>
        <w:rPr>
          <w:rFonts w:ascii="宋体" w:eastAsia="宋体" w:hAnsi="宋体" w:cs="宋体"/>
          <w:kern w:val="0"/>
          <w:szCs w:val="21"/>
        </w:rPr>
      </w:pPr>
    </w:p>
    <w:p w:rsidR="00F4540A" w:rsidRDefault="0096112E">
      <w:pPr>
        <w:numPr>
          <w:ilvl w:val="0"/>
          <w:numId w:val="7"/>
        </w:numPr>
        <w:tabs>
          <w:tab w:val="left" w:pos="360"/>
        </w:tabs>
        <w:spacing w:line="276"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被保险人聘用的医务人员，在注册或变更注册期间发生的保险事故，属于保险责任范围。</w:t>
      </w:r>
    </w:p>
    <w:p w:rsidR="00F4540A" w:rsidRDefault="00F4540A">
      <w:pPr>
        <w:tabs>
          <w:tab w:val="left" w:pos="360"/>
        </w:tabs>
        <w:spacing w:line="276" w:lineRule="auto"/>
        <w:jc w:val="left"/>
        <w:rPr>
          <w:rFonts w:ascii="宋体" w:eastAsia="宋体" w:hAnsi="宋体" w:cs="宋体"/>
          <w:kern w:val="0"/>
          <w:szCs w:val="21"/>
        </w:rPr>
      </w:pPr>
    </w:p>
    <w:p w:rsidR="00F4540A" w:rsidRDefault="0096112E">
      <w:pPr>
        <w:numPr>
          <w:ilvl w:val="0"/>
          <w:numId w:val="7"/>
        </w:numPr>
        <w:tabs>
          <w:tab w:val="left" w:pos="360"/>
        </w:tabs>
        <w:spacing w:line="276"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被保险人向保险人请求赔偿金的诉讼时效期间为3年，自被保险人对第三者应负的赔偿责任确定之日起计算。</w:t>
      </w:r>
    </w:p>
    <w:p w:rsidR="00F4540A" w:rsidRDefault="00F4540A">
      <w:pPr>
        <w:tabs>
          <w:tab w:val="left" w:pos="360"/>
        </w:tabs>
        <w:spacing w:line="276" w:lineRule="auto"/>
        <w:jc w:val="left"/>
        <w:rPr>
          <w:rFonts w:ascii="宋体" w:eastAsia="宋体" w:hAnsi="宋体" w:cs="宋体"/>
          <w:kern w:val="0"/>
          <w:szCs w:val="21"/>
        </w:rPr>
      </w:pPr>
    </w:p>
    <w:p w:rsidR="00F4540A" w:rsidRDefault="0096112E">
      <w:pPr>
        <w:numPr>
          <w:ilvl w:val="0"/>
          <w:numId w:val="7"/>
        </w:numPr>
        <w:tabs>
          <w:tab w:val="left" w:pos="360"/>
        </w:tabs>
        <w:spacing w:line="276"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被保险人因医疗纠纷处理（包含自行和解和人民调解）过程中，为了查明医疗纠纷原因和损失产生的鉴定费以及其他必要的、合理的费用，保险人按本保险合同条款第五条约定的法律费用负责赔偿。医疗纠纷是指</w:t>
      </w:r>
      <w:proofErr w:type="gramStart"/>
      <w:r>
        <w:rPr>
          <w:rFonts w:ascii="宋体" w:eastAsia="宋体" w:hAnsi="宋体" w:cs="宋体" w:hint="eastAsia"/>
          <w:kern w:val="0"/>
          <w:szCs w:val="21"/>
        </w:rPr>
        <w:t>医</w:t>
      </w:r>
      <w:proofErr w:type="gramEnd"/>
      <w:r>
        <w:rPr>
          <w:rFonts w:ascii="宋体" w:eastAsia="宋体" w:hAnsi="宋体" w:cs="宋体" w:hint="eastAsia"/>
          <w:kern w:val="0"/>
          <w:szCs w:val="21"/>
        </w:rPr>
        <w:t>患双方因诊疗活动引发的争议。</w:t>
      </w:r>
    </w:p>
    <w:p w:rsidR="00F4540A" w:rsidRDefault="00F4540A">
      <w:pPr>
        <w:tabs>
          <w:tab w:val="left" w:pos="360"/>
        </w:tabs>
        <w:spacing w:line="276" w:lineRule="auto"/>
        <w:jc w:val="left"/>
        <w:rPr>
          <w:rFonts w:ascii="宋体" w:eastAsia="宋体" w:hAnsi="宋体" w:cs="宋体"/>
          <w:kern w:val="0"/>
          <w:szCs w:val="21"/>
        </w:rPr>
      </w:pPr>
    </w:p>
    <w:p w:rsidR="00F4540A" w:rsidRDefault="0096112E">
      <w:pPr>
        <w:numPr>
          <w:ilvl w:val="0"/>
          <w:numId w:val="7"/>
        </w:numPr>
        <w:tabs>
          <w:tab w:val="left" w:pos="360"/>
        </w:tabs>
        <w:spacing w:line="276"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诊疗活动”，也包括在本保险合同中列明的保险期间或者追溯期内，被保险人或者其医务人员在被保险人自营平台从事与其资格相符的互联网诊疗活动中造成患者人身损害，患者或者其近亲属或者其代理人在保险期间内首次向被保险人提出损害赔偿请求，依照</w:t>
      </w:r>
      <w:r>
        <w:rPr>
          <w:rFonts w:ascii="宋体" w:eastAsia="宋体" w:hAnsi="宋体" w:cs="宋体" w:hint="eastAsia"/>
          <w:kern w:val="0"/>
          <w:szCs w:val="21"/>
        </w:rPr>
        <w:lastRenderedPageBreak/>
        <w:t>中华人民共和国法律（不包括港、澳、台地区法律）应由被保险人承担经济赔偿责任，保险人按照本保险合同约定负责赔偿。</w:t>
      </w:r>
    </w:p>
    <w:p w:rsidR="00F4540A" w:rsidRDefault="0096112E">
      <w:pPr>
        <w:jc w:val="left"/>
        <w:rPr>
          <w:rFonts w:ascii="微软雅黑" w:eastAsia="微软雅黑" w:hAnsi="微软雅黑" w:cs="微软雅黑"/>
          <w:b/>
          <w:bCs/>
          <w:sz w:val="36"/>
          <w:szCs w:val="36"/>
        </w:rPr>
      </w:pPr>
      <w:r>
        <w:rPr>
          <w:rFonts w:ascii="宋体" w:eastAsia="宋体" w:hAnsi="宋体" w:cs="宋体" w:hint="eastAsia"/>
          <w:b/>
          <w:bCs/>
          <w:kern w:val="0"/>
          <w:szCs w:val="21"/>
        </w:rPr>
        <w:t>附件1：</w:t>
      </w:r>
    </w:p>
    <w:p w:rsidR="008E2BDE" w:rsidRDefault="008E2BDE" w:rsidP="008E2BDE">
      <w:pPr>
        <w:jc w:val="center"/>
        <w:rPr>
          <w:rFonts w:ascii="微软雅黑" w:eastAsia="微软雅黑" w:hAnsi="微软雅黑" w:cs="微软雅黑"/>
          <w:b/>
          <w:bCs/>
          <w:sz w:val="36"/>
          <w:szCs w:val="36"/>
        </w:rPr>
      </w:pPr>
      <w:r>
        <w:rPr>
          <w:rFonts w:ascii="微软雅黑" w:eastAsia="微软雅黑" w:hAnsi="微软雅黑" w:cs="微软雅黑" w:hint="eastAsia"/>
          <w:b/>
          <w:bCs/>
          <w:sz w:val="36"/>
          <w:szCs w:val="36"/>
        </w:rPr>
        <w:t>医疗机构医疗责任保险统保条款</w:t>
      </w:r>
    </w:p>
    <w:p w:rsidR="008E2BDE" w:rsidRDefault="008E2BDE" w:rsidP="008E2BDE">
      <w:pPr>
        <w:adjustRightInd w:val="0"/>
        <w:snapToGrid w:val="0"/>
        <w:spacing w:afterLines="50" w:after="156"/>
        <w:jc w:val="center"/>
        <w:rPr>
          <w:rFonts w:ascii="宋体" w:hAnsi="宋体"/>
          <w:b/>
          <w:bCs/>
          <w:color w:val="000000" w:themeColor="text1"/>
          <w:szCs w:val="21"/>
        </w:rPr>
      </w:pPr>
    </w:p>
    <w:p w:rsidR="008E2BDE" w:rsidRDefault="008E2BDE" w:rsidP="008E2BDE">
      <w:pPr>
        <w:adjustRightInd w:val="0"/>
        <w:snapToGrid w:val="0"/>
        <w:spacing w:afterLines="50" w:after="156"/>
        <w:jc w:val="center"/>
        <w:rPr>
          <w:rFonts w:ascii="宋体" w:hAnsi="宋体"/>
          <w:b/>
          <w:bCs/>
          <w:color w:val="000000" w:themeColor="text1"/>
          <w:szCs w:val="21"/>
        </w:rPr>
      </w:pPr>
      <w:r>
        <w:rPr>
          <w:rFonts w:ascii="宋体" w:hAnsi="宋体" w:hint="eastAsia"/>
          <w:b/>
          <w:bCs/>
          <w:color w:val="000000" w:themeColor="text1"/>
          <w:szCs w:val="21"/>
        </w:rPr>
        <w:t>总则</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第一条  </w:t>
      </w:r>
      <w:r>
        <w:rPr>
          <w:rFonts w:ascii="宋体" w:hAnsi="宋体" w:hint="eastAsia"/>
          <w:color w:val="000000" w:themeColor="text1"/>
          <w:szCs w:val="21"/>
        </w:rPr>
        <w:t>本保险合同由保险合同文本、保险条款、投保单、批单、补充协议以及其他文件组成。凡涉及本保险合同的约定，均应采用书面形式。</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第二条  </w:t>
      </w:r>
      <w:r>
        <w:rPr>
          <w:rFonts w:ascii="宋体" w:hAnsi="宋体" w:cs="宋体" w:hint="eastAsia"/>
          <w:color w:val="000000" w:themeColor="text1"/>
          <w:szCs w:val="21"/>
        </w:rPr>
        <w:t>凡在中国境内</w:t>
      </w:r>
      <w:r>
        <w:rPr>
          <w:rFonts w:ascii="宋体" w:hAnsi="宋体" w:hint="eastAsia"/>
          <w:color w:val="000000" w:themeColor="text1"/>
          <w:szCs w:val="21"/>
        </w:rPr>
        <w:t>（不包括港澳台地区，下同）</w:t>
      </w:r>
      <w:r>
        <w:rPr>
          <w:rFonts w:ascii="宋体" w:hAnsi="宋体" w:cs="宋体" w:hint="eastAsia"/>
          <w:color w:val="000000" w:themeColor="text1"/>
          <w:szCs w:val="21"/>
        </w:rPr>
        <w:t>依照中华人民共和国法律（不包括香港、澳门及台湾地区法律，下同）</w:t>
      </w:r>
      <w:r>
        <w:rPr>
          <w:rFonts w:ascii="宋体" w:hAnsi="宋体" w:hint="eastAsia"/>
          <w:color w:val="000000" w:themeColor="text1"/>
          <w:szCs w:val="21"/>
        </w:rPr>
        <w:t>设立、有固定场所并取得《医疗机构执业许可证》的医疗机构（以下简称“医疗机构”），均可作为本保险合同的投保人、被保险人。</w:t>
      </w:r>
    </w:p>
    <w:p w:rsidR="008E2BDE" w:rsidRDefault="008E2BDE" w:rsidP="008E2BDE">
      <w:pPr>
        <w:adjustRightInd w:val="0"/>
        <w:snapToGrid w:val="0"/>
        <w:spacing w:afterLines="50" w:after="156"/>
        <w:ind w:firstLineChars="200" w:firstLine="420"/>
        <w:rPr>
          <w:rFonts w:ascii="宋体" w:hAnsi="宋体"/>
          <w:color w:val="000000" w:themeColor="text1"/>
          <w:szCs w:val="21"/>
        </w:rPr>
      </w:pPr>
    </w:p>
    <w:p w:rsidR="008E2BDE" w:rsidRDefault="008E2BDE" w:rsidP="008E2BDE">
      <w:pPr>
        <w:adjustRightInd w:val="0"/>
        <w:snapToGrid w:val="0"/>
        <w:spacing w:afterLines="50" w:after="156"/>
        <w:jc w:val="center"/>
        <w:rPr>
          <w:rFonts w:ascii="宋体" w:hAnsi="宋体"/>
          <w:b/>
          <w:bCs/>
          <w:color w:val="000000" w:themeColor="text1"/>
          <w:szCs w:val="21"/>
        </w:rPr>
      </w:pPr>
      <w:r>
        <w:rPr>
          <w:rFonts w:ascii="宋体" w:hAnsi="宋体" w:hint="eastAsia"/>
          <w:b/>
          <w:bCs/>
          <w:color w:val="000000" w:themeColor="text1"/>
          <w:szCs w:val="21"/>
        </w:rPr>
        <w:t>保险责任</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第三条  </w:t>
      </w:r>
      <w:r>
        <w:rPr>
          <w:rFonts w:ascii="宋体" w:hAnsi="宋体" w:hint="eastAsia"/>
          <w:color w:val="000000" w:themeColor="text1"/>
          <w:szCs w:val="21"/>
        </w:rPr>
        <w:t>在本保险合同中列明的保险期间或者追溯期内，被保险人或者其医务人员在从事与其资格相符的诊疗活动中发生以下情形之一造成患者人身损害，患者或者其近亲属或者其代理人在保险期间内首次向被保险人提出损害赔偿请求，依照中华人民共和国法律（不包括港、澳、台地区法律）应由被保险人承担的经济赔偿责任，保险人按照本保险合同约定负责赔偿：</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（一）患者在诊疗活动中受到损害，被保险人或者其医务人员有过错的，包括但不限于以下情形：</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1. 医务人员在诊疗活动中未向患者或者其近亲属说明病情和医疗措施，需要实施手术、特殊检查、特殊治疗的，医务人员未及时向患者说明医疗风险、替代医疗方案等情况并取得其明确同意的；</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2. 医务人员在诊疗活动中未尽到与当时的医疗水平相应的诊疗义务；</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3. 患者或者其近亲属不配合医疗机构进行符合诊疗护理规范的诊疗活动；</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4. 被保险人非故意违反有关诊疗护理规范的。</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（二）因药品、消毒产品、医疗器械的缺陷</w:t>
      </w:r>
      <w:r>
        <w:rPr>
          <w:rFonts w:ascii="宋体" w:hAnsi="宋体" w:cs="宋体" w:hint="eastAsia"/>
          <w:color w:val="000000" w:themeColor="text1"/>
          <w:szCs w:val="21"/>
        </w:rPr>
        <w:t>或者输入不合格的血液</w:t>
      </w:r>
      <w:r>
        <w:rPr>
          <w:rFonts w:ascii="宋体" w:hAnsi="宋体" w:hint="eastAsia"/>
          <w:color w:val="000000" w:themeColor="text1"/>
          <w:szCs w:val="21"/>
        </w:rPr>
        <w:t>造成患者损害,患者向被保险人请求赔偿的。</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第四条  </w:t>
      </w:r>
      <w:r>
        <w:rPr>
          <w:rFonts w:ascii="宋体" w:hAnsi="宋体" w:cs="宋体" w:hint="eastAsia"/>
          <w:color w:val="000000" w:themeColor="text1"/>
          <w:szCs w:val="21"/>
        </w:rPr>
        <w:t>发生可能引起本保险合同项下赔偿的情形时，</w:t>
      </w:r>
      <w:r>
        <w:rPr>
          <w:rFonts w:ascii="宋体" w:hAnsi="宋体" w:hint="eastAsia"/>
          <w:color w:val="000000" w:themeColor="text1"/>
          <w:szCs w:val="21"/>
        </w:rPr>
        <w:t>被保险人</w:t>
      </w:r>
      <w:r>
        <w:rPr>
          <w:rFonts w:ascii="宋体" w:hAnsi="宋体" w:cs="宋体" w:hint="eastAsia"/>
          <w:color w:val="000000" w:themeColor="text1"/>
          <w:szCs w:val="21"/>
        </w:rPr>
        <w:t>作为被告或者第三人</w:t>
      </w:r>
      <w:r>
        <w:rPr>
          <w:rFonts w:ascii="宋体" w:hAnsi="宋体" w:hint="eastAsia"/>
          <w:color w:val="000000" w:themeColor="text1"/>
          <w:szCs w:val="21"/>
        </w:rPr>
        <w:t>被提起</w:t>
      </w:r>
      <w:r>
        <w:rPr>
          <w:rFonts w:ascii="宋体" w:hAnsi="宋体" w:cs="宋体" w:hint="eastAsia"/>
          <w:color w:val="000000" w:themeColor="text1"/>
          <w:szCs w:val="21"/>
        </w:rPr>
        <w:t>诉讼或者仲裁</w:t>
      </w:r>
      <w:r>
        <w:rPr>
          <w:rFonts w:ascii="宋体" w:hAnsi="宋体" w:hint="eastAsia"/>
          <w:color w:val="000000" w:themeColor="text1"/>
          <w:szCs w:val="21"/>
        </w:rPr>
        <w:t>，对于应由被保险人支付的法律费用：包括仲裁或诉讼费用（包括可能产生的案件受理费、勘验费、鉴定费、律师费、解剖费等）以及其他必要的、合理的法律费用（包括代表被保险人参加医疗损害鉴定或医疗事故鉴定或庭审的人员因参加上述活动而产生的差旅费以及专家咨询费），保险人按照本保险合同约定负责赔偿。</w:t>
      </w:r>
    </w:p>
    <w:p w:rsidR="008E2BDE" w:rsidRDefault="008E2BDE" w:rsidP="008E2BDE">
      <w:pPr>
        <w:adjustRightInd w:val="0"/>
        <w:snapToGrid w:val="0"/>
        <w:spacing w:afterLines="50" w:after="156"/>
        <w:ind w:firstLineChars="200" w:firstLine="420"/>
        <w:rPr>
          <w:rFonts w:ascii="宋体" w:hAnsi="宋体"/>
          <w:color w:val="000000" w:themeColor="text1"/>
          <w:szCs w:val="21"/>
        </w:rPr>
      </w:pPr>
    </w:p>
    <w:p w:rsidR="008E2BDE" w:rsidRDefault="008E2BDE" w:rsidP="008E2BDE">
      <w:pPr>
        <w:adjustRightInd w:val="0"/>
        <w:snapToGrid w:val="0"/>
        <w:spacing w:afterLines="50" w:after="156"/>
        <w:jc w:val="center"/>
        <w:rPr>
          <w:rFonts w:ascii="宋体" w:hAnsi="宋体"/>
          <w:b/>
          <w:bCs/>
          <w:color w:val="000000" w:themeColor="text1"/>
          <w:szCs w:val="21"/>
        </w:rPr>
      </w:pPr>
      <w:r>
        <w:rPr>
          <w:rFonts w:ascii="宋体" w:hAnsi="宋体" w:hint="eastAsia"/>
          <w:b/>
          <w:bCs/>
          <w:color w:val="000000" w:themeColor="text1"/>
          <w:szCs w:val="21"/>
        </w:rPr>
        <w:t>责任免除</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第五条  下列原因造成的损失、费用和责任，保险人不负责赔偿：</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（一）被保险人或其医务人员的故意行为、犯罪行为；</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（二）被保险人的</w:t>
      </w:r>
      <w:bookmarkStart w:id="45" w:name="_Hlk74819367"/>
      <w:r>
        <w:rPr>
          <w:rFonts w:ascii="宋体" w:hAnsi="宋体" w:hint="eastAsia"/>
          <w:b/>
          <w:bCs/>
          <w:color w:val="000000" w:themeColor="text1"/>
          <w:szCs w:val="21"/>
        </w:rPr>
        <w:t>医务人员在酒醉或药剂麻醉状态下进行诊疗活动</w:t>
      </w:r>
      <w:bookmarkEnd w:id="45"/>
      <w:r>
        <w:rPr>
          <w:rFonts w:ascii="宋体" w:hAnsi="宋体" w:hint="eastAsia"/>
          <w:b/>
          <w:bCs/>
          <w:color w:val="000000" w:themeColor="text1"/>
          <w:szCs w:val="21"/>
        </w:rPr>
        <w:t>；</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lastRenderedPageBreak/>
        <w:t>（三）战争、敌对行为、军事行动、武装冲突、恐怖活动、罢工、骚乱、暴动；</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（四）核反应、核子辐射和放射性污染，但</w:t>
      </w:r>
      <w:r>
        <w:rPr>
          <w:rFonts w:ascii="宋体" w:hAnsi="宋体" w:cs="宋体" w:hint="eastAsia"/>
          <w:b/>
          <w:bCs/>
          <w:color w:val="000000" w:themeColor="text1"/>
          <w:szCs w:val="21"/>
        </w:rPr>
        <w:t>被保险人或者其医务人员</w:t>
      </w:r>
      <w:r>
        <w:rPr>
          <w:rFonts w:ascii="宋体" w:hAnsi="宋体" w:hint="eastAsia"/>
          <w:b/>
          <w:bCs/>
          <w:color w:val="000000" w:themeColor="text1"/>
          <w:szCs w:val="21"/>
        </w:rPr>
        <w:t>使用放射器材进行治疗发生的赔偿责任不在此限；</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（五）地震、雷击、暴雨、洪水等自然灾害。</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第六条  因下列情形造成患者损害，保险人不负责赔偿：</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（一）被保险人或者其医务人员从事与其资格不符的诊疗活动的；</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（二）被保险人或者其医务人员从事未经国家有关部门许可的诊疗活动的；</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（三）被保险人被吊销执业许可证或者其医务人员被取消执业资格或受停业、停职处分后仍继续进行诊疗活动的；</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（四）被保险人或者其医务人员使用未按国家有关规定获得批准的药品、消毒产品和医疗器械的；</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（五）被保险人或者其医务人员在正当的诊疗护理、治疗范围外使用麻醉药品、医疗用毒性药品、精神药品和放射性药品的；</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（六）被保险人或者其医务人员为疫苗受种者接种疫苗导致不良反应所引起的索赔，但被保险人或者其医务人员存在过错的情形不在此限；</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（七）被保险人或者其医务人员采用的非为诊疗活动所必须的整形及美容行为引起的索赔；</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（八）患者自杀的情形，但被保险人或者其医务人员在诊疗活动中存在过错的情形不在此限。</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第七条  下列损失、费用和责任，保险人也不负责赔偿：</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（一）与被保险人存在雇佣关系的员工的人身伤亡，但其作为患者接受治疗时导致的人身伤亡不在此限；</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（二）罚款、罚金或惩罚性赔款；</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（三）本保险合同中载明的免赔额、</w:t>
      </w:r>
      <w:proofErr w:type="gramStart"/>
      <w:r>
        <w:rPr>
          <w:rFonts w:ascii="宋体" w:hAnsi="宋体" w:hint="eastAsia"/>
          <w:b/>
          <w:bCs/>
          <w:color w:val="000000" w:themeColor="text1"/>
          <w:szCs w:val="21"/>
        </w:rPr>
        <w:t>按免赔率</w:t>
      </w:r>
      <w:proofErr w:type="gramEnd"/>
      <w:r>
        <w:rPr>
          <w:rFonts w:ascii="宋体" w:hAnsi="宋体" w:hint="eastAsia"/>
          <w:b/>
          <w:bCs/>
          <w:color w:val="000000" w:themeColor="text1"/>
          <w:szCs w:val="21"/>
        </w:rPr>
        <w:t>折算的免赔额；</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（四）被保险人应该承担的合同责任，但无合同存在时依法仍然应由被保险人承担的经济赔偿责任不在此限；</w:t>
      </w:r>
    </w:p>
    <w:p w:rsidR="008E2BDE" w:rsidRDefault="008E2BDE" w:rsidP="008E2BDE">
      <w:pPr>
        <w:adjustRightInd w:val="0"/>
        <w:snapToGrid w:val="0"/>
        <w:spacing w:afterLines="50" w:after="156"/>
        <w:ind w:firstLineChars="200" w:firstLine="422"/>
        <w:rPr>
          <w:sz w:val="11"/>
          <w:szCs w:val="4"/>
        </w:rPr>
      </w:pPr>
      <w:r>
        <w:rPr>
          <w:rFonts w:ascii="宋体" w:hAnsi="宋体" w:hint="eastAsia"/>
          <w:b/>
          <w:bCs/>
          <w:color w:val="000000" w:themeColor="text1"/>
          <w:szCs w:val="21"/>
        </w:rPr>
        <w:t>（五）其他不属于本保险合同责任范围内的损失、费用和责任，保险人不负责赔偿。</w:t>
      </w:r>
    </w:p>
    <w:p w:rsidR="008E2BDE" w:rsidRDefault="008E2BDE" w:rsidP="008E2BDE">
      <w:pPr>
        <w:adjustRightInd w:val="0"/>
        <w:snapToGrid w:val="0"/>
        <w:spacing w:afterLines="50" w:after="156"/>
        <w:jc w:val="center"/>
        <w:rPr>
          <w:rFonts w:ascii="宋体" w:hAnsi="宋体"/>
          <w:b/>
          <w:bCs/>
          <w:color w:val="000000" w:themeColor="text1"/>
          <w:szCs w:val="21"/>
        </w:rPr>
      </w:pPr>
      <w:r>
        <w:rPr>
          <w:rFonts w:ascii="宋体" w:hAnsi="宋体" w:hint="eastAsia"/>
          <w:b/>
          <w:bCs/>
          <w:color w:val="000000" w:themeColor="text1"/>
          <w:szCs w:val="21"/>
        </w:rPr>
        <w:t>赔偿限额与免赔额（率）</w:t>
      </w:r>
    </w:p>
    <w:p w:rsidR="008E2BDE" w:rsidRDefault="008E2BDE" w:rsidP="008E2BDE">
      <w:pPr>
        <w:adjustRightInd w:val="0"/>
        <w:snapToGrid w:val="0"/>
        <w:spacing w:afterLines="50" w:after="156"/>
        <w:ind w:firstLineChars="200" w:firstLine="422"/>
        <w:rPr>
          <w:rFonts w:ascii="宋体" w:hAnsi="宋体"/>
          <w:b/>
          <w:color w:val="000000" w:themeColor="text1"/>
          <w:szCs w:val="21"/>
        </w:rPr>
      </w:pPr>
      <w:r>
        <w:rPr>
          <w:rFonts w:ascii="宋体" w:hAnsi="宋体" w:hint="eastAsia"/>
          <w:b/>
          <w:bCs/>
          <w:color w:val="000000" w:themeColor="text1"/>
          <w:szCs w:val="21"/>
        </w:rPr>
        <w:t xml:space="preserve">第八条  </w:t>
      </w:r>
      <w:r>
        <w:rPr>
          <w:rFonts w:ascii="宋体" w:hAnsi="宋体" w:hint="eastAsia"/>
          <w:b/>
          <w:color w:val="000000" w:themeColor="text1"/>
          <w:szCs w:val="21"/>
        </w:rPr>
        <w:t>赔偿限额包括每次事故赔偿限额、累计赔偿限额、法律费用每次事故赔偿限额、法律费用累计赔偿限额。赔偿限额由投保人与保险人协商确定，并在本保险合同中载明。</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 xml:space="preserve">第九条  </w:t>
      </w:r>
      <w:r>
        <w:rPr>
          <w:rFonts w:ascii="宋体" w:hAnsi="宋体" w:hint="eastAsia"/>
          <w:b/>
          <w:color w:val="000000" w:themeColor="text1"/>
          <w:szCs w:val="21"/>
        </w:rPr>
        <w:t>除另有约定外，本保险合同不设免赔额（率）。</w:t>
      </w:r>
    </w:p>
    <w:p w:rsidR="008E2BDE" w:rsidRDefault="008E2BDE" w:rsidP="008E2BDE">
      <w:pPr>
        <w:adjustRightInd w:val="0"/>
        <w:snapToGrid w:val="0"/>
        <w:spacing w:afterLines="50" w:after="156"/>
        <w:jc w:val="center"/>
        <w:rPr>
          <w:rFonts w:ascii="宋体" w:hAnsi="宋体"/>
          <w:b/>
          <w:bCs/>
          <w:color w:val="000000" w:themeColor="text1"/>
          <w:szCs w:val="21"/>
        </w:rPr>
      </w:pPr>
      <w:r>
        <w:rPr>
          <w:rFonts w:ascii="宋体" w:hAnsi="宋体" w:hint="eastAsia"/>
          <w:b/>
          <w:bCs/>
          <w:color w:val="000000" w:themeColor="text1"/>
          <w:szCs w:val="21"/>
        </w:rPr>
        <w:t>保险期间与追溯期</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第十条  </w:t>
      </w:r>
      <w:r>
        <w:rPr>
          <w:rFonts w:ascii="宋体" w:hAnsi="宋体" w:hint="eastAsia"/>
          <w:color w:val="000000" w:themeColor="text1"/>
          <w:szCs w:val="21"/>
        </w:rPr>
        <w:t>除另有约定外，保险期间为一年，以保险单载明的起讫时间为准。</w:t>
      </w:r>
      <w:bookmarkStart w:id="46" w:name="_Hlk74819655"/>
      <w:r>
        <w:rPr>
          <w:rFonts w:ascii="宋体" w:hAnsi="宋体" w:hint="eastAsia"/>
          <w:b/>
          <w:color w:val="000000" w:themeColor="text1"/>
          <w:szCs w:val="21"/>
        </w:rPr>
        <w:t>本保险合同的追溯期由投保人与保险人协商确定并在保险单中载明，未载明的，无追溯期。</w:t>
      </w:r>
    </w:p>
    <w:bookmarkEnd w:id="46"/>
    <w:p w:rsidR="008E2BDE" w:rsidRDefault="008E2BDE" w:rsidP="008E2BDE">
      <w:pPr>
        <w:adjustRightInd w:val="0"/>
        <w:snapToGrid w:val="0"/>
        <w:spacing w:afterLines="50" w:after="156"/>
        <w:jc w:val="center"/>
        <w:rPr>
          <w:rFonts w:ascii="宋体" w:hAnsi="宋体"/>
          <w:b/>
          <w:bCs/>
          <w:color w:val="000000" w:themeColor="text1"/>
          <w:szCs w:val="21"/>
        </w:rPr>
      </w:pPr>
    </w:p>
    <w:p w:rsidR="008E2BDE" w:rsidRDefault="008E2BDE" w:rsidP="008E2BDE">
      <w:pPr>
        <w:adjustRightInd w:val="0"/>
        <w:snapToGrid w:val="0"/>
        <w:spacing w:afterLines="50" w:after="156"/>
        <w:jc w:val="center"/>
        <w:rPr>
          <w:rFonts w:ascii="宋体" w:hAnsi="宋体"/>
          <w:b/>
          <w:bCs/>
          <w:color w:val="000000" w:themeColor="text1"/>
          <w:szCs w:val="21"/>
        </w:rPr>
      </w:pPr>
      <w:r>
        <w:rPr>
          <w:rFonts w:ascii="宋体" w:hAnsi="宋体" w:hint="eastAsia"/>
          <w:b/>
          <w:bCs/>
          <w:color w:val="000000" w:themeColor="text1"/>
          <w:szCs w:val="21"/>
        </w:rPr>
        <w:t>保险人义务</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lastRenderedPageBreak/>
        <w:t xml:space="preserve">第十一条  </w:t>
      </w:r>
      <w:r>
        <w:rPr>
          <w:rFonts w:ascii="宋体" w:hAnsi="宋体" w:hint="eastAsia"/>
          <w:color w:val="000000" w:themeColor="text1"/>
          <w:szCs w:val="21"/>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w:t>
      </w:r>
      <w:proofErr w:type="gramStart"/>
      <w:r>
        <w:rPr>
          <w:rFonts w:ascii="宋体" w:hAnsi="宋体" w:hint="eastAsia"/>
          <w:color w:val="000000" w:themeColor="text1"/>
          <w:szCs w:val="21"/>
        </w:rPr>
        <w:t>作出</w:t>
      </w:r>
      <w:proofErr w:type="gramEnd"/>
      <w:r>
        <w:rPr>
          <w:rFonts w:ascii="宋体" w:hAnsi="宋体" w:hint="eastAsia"/>
          <w:color w:val="000000" w:themeColor="text1"/>
          <w:szCs w:val="21"/>
        </w:rPr>
        <w:t>足以引起投保人注意的提示，并对该条款的内容以书面或者口头形式向投保人</w:t>
      </w:r>
      <w:proofErr w:type="gramStart"/>
      <w:r>
        <w:rPr>
          <w:rFonts w:ascii="宋体" w:hAnsi="宋体" w:hint="eastAsia"/>
          <w:color w:val="000000" w:themeColor="text1"/>
          <w:szCs w:val="21"/>
        </w:rPr>
        <w:t>作出</w:t>
      </w:r>
      <w:proofErr w:type="gramEnd"/>
      <w:r>
        <w:rPr>
          <w:rFonts w:ascii="宋体" w:hAnsi="宋体" w:hint="eastAsia"/>
          <w:color w:val="000000" w:themeColor="text1"/>
          <w:szCs w:val="21"/>
        </w:rPr>
        <w:t>明确说明；未作提示或者明确说明的，该条款不产生效力。</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第十二条  </w:t>
      </w:r>
      <w:r>
        <w:rPr>
          <w:rFonts w:ascii="宋体" w:hAnsi="宋体" w:hint="eastAsia"/>
          <w:color w:val="000000" w:themeColor="text1"/>
          <w:szCs w:val="21"/>
        </w:rPr>
        <w:t>本保险合同成立后，保险人应当及时向投保人签发保险单或其他保险凭证。</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第十三条  </w:t>
      </w:r>
      <w:r>
        <w:rPr>
          <w:rFonts w:ascii="宋体" w:hAnsi="宋体" w:hint="eastAsia"/>
          <w:color w:val="000000" w:themeColor="text1"/>
          <w:szCs w:val="21"/>
        </w:rPr>
        <w:t>保险事故发生后，投保人、被保险人提供的有关索赔的证明和资料不完整的，保险人应当及时一次性通知投保人、被保险人补充提供。</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第十四条  </w:t>
      </w:r>
      <w:r>
        <w:rPr>
          <w:rFonts w:ascii="宋体" w:hAnsi="宋体" w:hint="eastAsia"/>
          <w:color w:val="000000" w:themeColor="text1"/>
          <w:szCs w:val="21"/>
        </w:rPr>
        <w:t>保险人收到被保险人的赔偿请求后，应当及时</w:t>
      </w:r>
      <w:proofErr w:type="gramStart"/>
      <w:r>
        <w:rPr>
          <w:rFonts w:ascii="宋体" w:hAnsi="宋体" w:hint="eastAsia"/>
          <w:color w:val="000000" w:themeColor="text1"/>
          <w:szCs w:val="21"/>
        </w:rPr>
        <w:t>作出</w:t>
      </w:r>
      <w:proofErr w:type="gramEnd"/>
      <w:r>
        <w:rPr>
          <w:rFonts w:ascii="宋体" w:hAnsi="宋体" w:hint="eastAsia"/>
          <w:color w:val="000000" w:themeColor="text1"/>
          <w:szCs w:val="21"/>
        </w:rPr>
        <w:t>是否属于保险责任的核定，并将核定结果通知被保险人。情形复杂的，应当在30日内做出核定并通知被保险人，对于属于保险责任的，在与被保险人达成有关赔偿保险金的协议后10日内，履行赔偿义务。</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保险人按照前款的规定</w:t>
      </w:r>
      <w:proofErr w:type="gramStart"/>
      <w:r>
        <w:rPr>
          <w:rFonts w:ascii="宋体" w:hAnsi="宋体" w:hint="eastAsia"/>
          <w:color w:val="000000" w:themeColor="text1"/>
          <w:szCs w:val="21"/>
        </w:rPr>
        <w:t>作出</w:t>
      </w:r>
      <w:proofErr w:type="gramEnd"/>
      <w:r>
        <w:rPr>
          <w:rFonts w:ascii="宋体" w:hAnsi="宋体" w:hint="eastAsia"/>
          <w:color w:val="000000" w:themeColor="text1"/>
          <w:szCs w:val="21"/>
        </w:rPr>
        <w:t>核定后，对不属于保险责任的，应当自</w:t>
      </w:r>
      <w:proofErr w:type="gramStart"/>
      <w:r>
        <w:rPr>
          <w:rFonts w:ascii="宋体" w:hAnsi="宋体" w:hint="eastAsia"/>
          <w:color w:val="000000" w:themeColor="text1"/>
          <w:szCs w:val="21"/>
        </w:rPr>
        <w:t>作出</w:t>
      </w:r>
      <w:proofErr w:type="gramEnd"/>
      <w:r>
        <w:rPr>
          <w:rFonts w:ascii="宋体" w:hAnsi="宋体" w:hint="eastAsia"/>
          <w:color w:val="000000" w:themeColor="text1"/>
          <w:szCs w:val="21"/>
        </w:rPr>
        <w:t>核定之日起3日内向被保险人发出拒绝赔偿保险金通知书，并说明理由。</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第十五条  </w:t>
      </w:r>
      <w:r>
        <w:rPr>
          <w:rFonts w:ascii="宋体" w:hAnsi="宋体" w:hint="eastAsia"/>
          <w:color w:val="000000" w:themeColor="text1"/>
          <w:szCs w:val="21"/>
        </w:rPr>
        <w:t>保险人自收到赔偿保险金的请求和有关证明、资料之日起60日内，对其赔偿保险金的数额不能确定的，应当根据已有证明和资料可以确定的数额先</w:t>
      </w:r>
      <w:proofErr w:type="gramStart"/>
      <w:r>
        <w:rPr>
          <w:rFonts w:ascii="宋体" w:hAnsi="宋体" w:hint="eastAsia"/>
          <w:color w:val="000000" w:themeColor="text1"/>
          <w:szCs w:val="21"/>
        </w:rPr>
        <w:t>予支</w:t>
      </w:r>
      <w:proofErr w:type="gramEnd"/>
      <w:r>
        <w:rPr>
          <w:rFonts w:ascii="宋体" w:hAnsi="宋体" w:hint="eastAsia"/>
          <w:color w:val="000000" w:themeColor="text1"/>
          <w:szCs w:val="21"/>
        </w:rPr>
        <w:t>付；保险人最终确定赔偿的数额后，应当支付相应的差额。</w:t>
      </w:r>
    </w:p>
    <w:p w:rsidR="008E2BDE" w:rsidRDefault="008E2BDE" w:rsidP="008E2BDE">
      <w:pPr>
        <w:adjustRightInd w:val="0"/>
        <w:snapToGrid w:val="0"/>
        <w:spacing w:afterLines="50" w:after="156"/>
        <w:jc w:val="center"/>
        <w:rPr>
          <w:rFonts w:ascii="宋体" w:hAnsi="宋体"/>
          <w:b/>
          <w:bCs/>
          <w:color w:val="000000" w:themeColor="text1"/>
          <w:szCs w:val="21"/>
        </w:rPr>
      </w:pPr>
    </w:p>
    <w:p w:rsidR="008E2BDE" w:rsidRDefault="008E2BDE" w:rsidP="008E2BDE">
      <w:pPr>
        <w:adjustRightInd w:val="0"/>
        <w:snapToGrid w:val="0"/>
        <w:spacing w:afterLines="50" w:after="156"/>
        <w:jc w:val="center"/>
        <w:rPr>
          <w:rFonts w:ascii="宋体" w:hAnsi="宋体"/>
          <w:b/>
          <w:bCs/>
          <w:color w:val="000000" w:themeColor="text1"/>
          <w:szCs w:val="21"/>
        </w:rPr>
      </w:pPr>
      <w:r>
        <w:rPr>
          <w:rFonts w:ascii="宋体" w:hAnsi="宋体" w:hint="eastAsia"/>
          <w:b/>
          <w:bCs/>
          <w:color w:val="000000" w:themeColor="text1"/>
          <w:szCs w:val="21"/>
        </w:rPr>
        <w:t>投保人、被保险人义务</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第十六条  </w:t>
      </w:r>
      <w:r>
        <w:rPr>
          <w:rFonts w:ascii="宋体" w:hAnsi="宋体" w:hint="eastAsia"/>
          <w:color w:val="000000" w:themeColor="text1"/>
          <w:szCs w:val="21"/>
        </w:rPr>
        <w:t>订立保险合同，保险人就保险标的或者被保险人的有关情况提出询问的，投保人应当如实告知。</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投保人故意或者因重大过失未履行前款规定的如实告知义务，足以影响保险人决定是否同意承保或者提高保险费率的，保险人有权解除保险合同。</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前款规定的合同解除权，自保险人知道有解除事由之日起，超过30日不行使而消灭。自合同成立之日起超过2年的，保险人不得解除合同；发生保险事故的，保险人应当承担赔偿保险金的责任。</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投保人故意不履行如实告知义务的，保险人对于合同解除前发生的保险事故，不承担赔偿保险金的责任，并不退还保险费。</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投保人因重大过失未履行如实告知义务，对保险事故的发生有严重影响的，保险人对于合同解除前发生的保险事故，不承担赔偿保险金的责任，但应当退还保险费。</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保险人在合同订立时已经知道投保人未如实告知的情况的，保险人不得解除合同；发生保险事故的，保险人应当承担赔偿保险金的责任。</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第十七条  </w:t>
      </w:r>
      <w:r>
        <w:rPr>
          <w:rFonts w:ascii="宋体" w:hAnsi="宋体" w:hint="eastAsia"/>
          <w:color w:val="000000" w:themeColor="text1"/>
          <w:szCs w:val="21"/>
        </w:rPr>
        <w:t>投保人应按照本保险合同的约定缴纳保险费。</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第十八条  </w:t>
      </w:r>
      <w:r>
        <w:rPr>
          <w:rFonts w:ascii="宋体" w:hAnsi="宋体" w:hint="eastAsia"/>
          <w:color w:val="000000" w:themeColor="text1"/>
          <w:szCs w:val="21"/>
        </w:rPr>
        <w:t>被保险人应遵守《中华人民共和国医师法》、《医疗机构管理条例》及其实施细则、《护士条例》等法律、法规及其他规定，加强管理，教育医务人员遵守诊疗护理规范、常规，恪守医疗服务职业道德，采取合理的预防措施，尽力防止保险事故的发生。</w:t>
      </w:r>
    </w:p>
    <w:p w:rsidR="008E2BDE" w:rsidRDefault="008E2BDE" w:rsidP="008E2BDE">
      <w:pPr>
        <w:adjustRightInd w:val="0"/>
        <w:snapToGrid w:val="0"/>
        <w:spacing w:afterLines="50" w:after="156"/>
        <w:ind w:firstLineChars="200" w:firstLine="420"/>
        <w:rPr>
          <w:rFonts w:ascii="宋体" w:hAnsi="宋体"/>
          <w:b/>
          <w:color w:val="000000" w:themeColor="text1"/>
          <w:szCs w:val="21"/>
        </w:rPr>
      </w:pPr>
      <w:r>
        <w:rPr>
          <w:rFonts w:ascii="宋体" w:hAnsi="宋体" w:hint="eastAsia"/>
          <w:color w:val="000000" w:themeColor="text1"/>
          <w:szCs w:val="21"/>
        </w:rPr>
        <w:t>保险人可以就被保险人遵守前款约定的情况，对被保险人及其医务人员的专业资格、使用药品和医疗器械及其他各项医疗条件进行查验，</w:t>
      </w:r>
      <w:r>
        <w:rPr>
          <w:rFonts w:ascii="宋体" w:hAnsi="宋体" w:hint="eastAsia"/>
          <w:b/>
          <w:color w:val="000000" w:themeColor="text1"/>
          <w:szCs w:val="21"/>
        </w:rPr>
        <w:t>被保险人应积极协助并提供保险人需要的用以评估有关风险的详情和资料。</w:t>
      </w:r>
      <w:r>
        <w:rPr>
          <w:rFonts w:ascii="宋体" w:hAnsi="宋体" w:hint="eastAsia"/>
          <w:color w:val="000000" w:themeColor="text1"/>
          <w:szCs w:val="21"/>
        </w:rPr>
        <w:t>但上述查验并不构成保险人对被保险人及其医务人员的专业资格、使用药品和医疗器械及其他各项医疗条件符合相关法律、法规或规定的确认。</w:t>
      </w:r>
      <w:r>
        <w:rPr>
          <w:rFonts w:ascii="宋体" w:hAnsi="宋体" w:hint="eastAsia"/>
          <w:b/>
          <w:color w:val="000000" w:themeColor="text1"/>
          <w:szCs w:val="21"/>
        </w:rPr>
        <w:t>保险人将所发现的缺陷或危险书面告知被保险人后，被保险人应在力所能及，合理限度内及时采取整改措施。</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lastRenderedPageBreak/>
        <w:t>投保人、被保险人未按照约定履行上述安全义务的，保险人有权要求增加保险费或者解除</w:t>
      </w:r>
      <w:r>
        <w:rPr>
          <w:rFonts w:ascii="宋体" w:hAnsi="宋体" w:hint="eastAsia"/>
          <w:color w:val="000000" w:themeColor="text1"/>
          <w:szCs w:val="21"/>
        </w:rPr>
        <w:t>本保险</w:t>
      </w:r>
      <w:r>
        <w:rPr>
          <w:rFonts w:ascii="宋体" w:hAnsi="宋体" w:hint="eastAsia"/>
          <w:b/>
          <w:bCs/>
          <w:color w:val="000000" w:themeColor="text1"/>
          <w:szCs w:val="21"/>
        </w:rPr>
        <w:t>合同。</w:t>
      </w:r>
    </w:p>
    <w:p w:rsidR="008E2BDE" w:rsidRDefault="008E2BDE" w:rsidP="008E2BDE">
      <w:pPr>
        <w:adjustRightInd w:val="0"/>
        <w:snapToGrid w:val="0"/>
        <w:spacing w:afterLines="50" w:after="156"/>
        <w:ind w:firstLineChars="200" w:firstLine="422"/>
        <w:rPr>
          <w:rFonts w:ascii="宋体" w:hAnsi="宋体"/>
          <w:b/>
          <w:color w:val="000000" w:themeColor="text1"/>
          <w:szCs w:val="21"/>
        </w:rPr>
      </w:pPr>
      <w:r>
        <w:rPr>
          <w:rFonts w:ascii="宋体" w:hAnsi="宋体" w:hint="eastAsia"/>
          <w:b/>
          <w:bCs/>
          <w:color w:val="000000" w:themeColor="text1"/>
          <w:szCs w:val="21"/>
        </w:rPr>
        <w:t xml:space="preserve">第十九条  </w:t>
      </w:r>
      <w:r>
        <w:rPr>
          <w:rFonts w:ascii="宋体" w:hAnsi="宋体" w:hint="eastAsia"/>
          <w:b/>
          <w:color w:val="000000" w:themeColor="text1"/>
          <w:szCs w:val="21"/>
        </w:rPr>
        <w:t>在本保险合同有效期内，本保险合同列明的重要事项（</w:t>
      </w:r>
      <w:r>
        <w:rPr>
          <w:rFonts w:ascii="宋体" w:hAnsi="宋体" w:cs="宋体" w:hint="eastAsia"/>
          <w:b/>
          <w:bCs/>
          <w:color w:val="000000" w:themeColor="text1"/>
          <w:szCs w:val="21"/>
        </w:rPr>
        <w:t>如医疗机构类型、医疗机构等级等）</w:t>
      </w:r>
      <w:r>
        <w:rPr>
          <w:rFonts w:ascii="宋体" w:hAnsi="宋体" w:hint="eastAsia"/>
          <w:b/>
          <w:color w:val="000000" w:themeColor="text1"/>
          <w:szCs w:val="21"/>
        </w:rPr>
        <w:t>发生变更导致危险程度显著增加的，被保险人应当及时书面通知保险人，保险人有权增加保险费或解除本保险合同，增加保险费的，保险人应及时办理批改手续。</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被保险人未履行前款约定的通知义务的，因保险标的</w:t>
      </w:r>
      <w:proofErr w:type="gramStart"/>
      <w:r>
        <w:rPr>
          <w:rFonts w:ascii="宋体" w:hAnsi="宋体" w:hint="eastAsia"/>
          <w:b/>
          <w:bCs/>
          <w:color w:val="000000" w:themeColor="text1"/>
          <w:szCs w:val="21"/>
        </w:rPr>
        <w:t>的</w:t>
      </w:r>
      <w:proofErr w:type="gramEnd"/>
      <w:r>
        <w:rPr>
          <w:rFonts w:ascii="宋体" w:hAnsi="宋体" w:hint="eastAsia"/>
          <w:b/>
          <w:bCs/>
          <w:color w:val="000000" w:themeColor="text1"/>
          <w:szCs w:val="21"/>
        </w:rPr>
        <w:t>危险程度显著增加而发生的保险事故，保险人不承担赔偿保险金的责任。</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第二十条  </w:t>
      </w:r>
      <w:r>
        <w:rPr>
          <w:rFonts w:ascii="宋体" w:hAnsi="宋体" w:hint="eastAsia"/>
          <w:color w:val="000000" w:themeColor="text1"/>
          <w:szCs w:val="21"/>
        </w:rPr>
        <w:t>知道保险事故发生后，投保人、被保险人应当：</w:t>
      </w:r>
    </w:p>
    <w:p w:rsidR="008E2BDE" w:rsidRDefault="008E2BDE" w:rsidP="008E2BDE">
      <w:pPr>
        <w:adjustRightInd w:val="0"/>
        <w:snapToGrid w:val="0"/>
        <w:spacing w:afterLines="50" w:after="156"/>
        <w:ind w:firstLineChars="200" w:firstLine="420"/>
        <w:rPr>
          <w:rFonts w:ascii="宋体" w:hAnsi="宋体"/>
          <w:b/>
          <w:bCs/>
          <w:color w:val="000000" w:themeColor="text1"/>
          <w:szCs w:val="21"/>
        </w:rPr>
      </w:pPr>
      <w:r>
        <w:rPr>
          <w:rFonts w:ascii="宋体" w:hAnsi="宋体" w:hint="eastAsia"/>
          <w:color w:val="000000" w:themeColor="text1"/>
          <w:szCs w:val="21"/>
        </w:rPr>
        <w:t>（一）尽力采取必要的措施，避免或减轻对患者人身的损害，并防止赔偿扩大</w:t>
      </w:r>
      <w:r>
        <w:rPr>
          <w:rFonts w:ascii="宋体" w:hAnsi="宋体" w:hint="eastAsia"/>
          <w:b/>
          <w:bCs/>
          <w:color w:val="000000" w:themeColor="text1"/>
          <w:szCs w:val="21"/>
        </w:rPr>
        <w:t>，否则，对因此扩大的损失，保险人不承担赔偿责任；</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二）及时通知保险人及本保险合同约定的调解委员会（投保人、保险人可协商确定人民调解委员会，并在本保险合同中载明，简称“调解委员会”），并书面说明事故发生的原因、经过和损失情况；保险人认可由调解委员会提供的报案信息并视同为及时报案，</w:t>
      </w:r>
      <w:r>
        <w:rPr>
          <w:rFonts w:ascii="宋体" w:hAnsi="宋体" w:hint="eastAsia"/>
          <w:b/>
          <w:bCs/>
          <w:color w:val="000000" w:themeColor="text1"/>
          <w:szCs w:val="21"/>
        </w:rPr>
        <w:t>故意或者因重大过失未及时通知，致使保险事故的性质、原因、损失程度等难以确定的，保险人对无法确定的部分，不承担赔偿责任</w:t>
      </w:r>
      <w:r>
        <w:rPr>
          <w:rFonts w:ascii="宋体" w:hAnsi="宋体" w:hint="eastAsia"/>
          <w:color w:val="000000" w:themeColor="text1"/>
          <w:szCs w:val="21"/>
        </w:rPr>
        <w:t>，但保险人通过其他途径已经及时知道或者应当及时知道保险事故发生的除外；</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（三）</w:t>
      </w:r>
      <w:bookmarkStart w:id="47" w:name="_Hlk74820114"/>
      <w:r>
        <w:rPr>
          <w:rFonts w:ascii="宋体" w:hAnsi="宋体" w:hint="eastAsia"/>
          <w:color w:val="000000" w:themeColor="text1"/>
          <w:szCs w:val="21"/>
        </w:rPr>
        <w:t>按照规定向有关部门报告，并按照规定的程序进行或申请进行调查、分析、鉴定。妥善保管有关的原始资料，不得涂改、伪造、隐匿或者违法销毁，并对引起不良后果的药品、消毒产品、医疗器械、血液等现场实物按照有关规定进行封存并妥善保管，以备查验；允许并且协助保险人进行事故调查。</w:t>
      </w:r>
      <w:bookmarkEnd w:id="47"/>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cs="宋体" w:hint="eastAsia"/>
          <w:color w:val="000000" w:themeColor="text1"/>
          <w:szCs w:val="21"/>
        </w:rPr>
        <w:t>（四）保护事故现场，允许并且协助保险人进行事故调查。</w:t>
      </w:r>
      <w:r>
        <w:rPr>
          <w:rFonts w:ascii="宋体" w:hAnsi="宋体" w:cs="宋体" w:hint="eastAsia"/>
          <w:b/>
          <w:bCs/>
          <w:color w:val="000000" w:themeColor="text1"/>
          <w:szCs w:val="21"/>
        </w:rPr>
        <w:t>对于拒绝或者妨碍保险人进行事故调查导致无法认定事故原因或核实损失情况的，保险人对无法确定或核实的部分不承担赔偿责任。</w:t>
      </w:r>
    </w:p>
    <w:p w:rsidR="008E2BDE" w:rsidRDefault="008E2BDE" w:rsidP="008E2BDE">
      <w:pPr>
        <w:spacing w:afterLines="50" w:after="156"/>
        <w:ind w:firstLineChars="200" w:firstLine="422"/>
        <w:rPr>
          <w:rFonts w:ascii="宋体" w:hAnsi="宋体" w:cs="宋体"/>
          <w:color w:val="000000" w:themeColor="text1"/>
          <w:szCs w:val="21"/>
        </w:rPr>
      </w:pPr>
      <w:r>
        <w:rPr>
          <w:rFonts w:ascii="宋体" w:hAnsi="宋体" w:hint="eastAsia"/>
          <w:b/>
          <w:bCs/>
          <w:color w:val="000000" w:themeColor="text1"/>
          <w:szCs w:val="21"/>
        </w:rPr>
        <w:t xml:space="preserve">第二十一条  </w:t>
      </w:r>
      <w:r>
        <w:rPr>
          <w:rFonts w:ascii="宋体" w:hAnsi="宋体" w:hint="eastAsia"/>
          <w:color w:val="000000" w:themeColor="text1"/>
          <w:szCs w:val="21"/>
        </w:rPr>
        <w:t>被保险人收到患者或者其近亲属或者其代理人的损害赔偿请求时，应立即通知保险人及调解委员会。</w:t>
      </w:r>
      <w:r>
        <w:rPr>
          <w:rFonts w:ascii="宋体" w:hAnsi="宋体" w:hint="eastAsia"/>
          <w:b/>
          <w:bCs/>
          <w:color w:val="000000" w:themeColor="text1"/>
          <w:szCs w:val="21"/>
        </w:rPr>
        <w:t>未经保险人书面同意，被保险人对受害人及其近亲属、代理人</w:t>
      </w:r>
      <w:proofErr w:type="gramStart"/>
      <w:r>
        <w:rPr>
          <w:rFonts w:ascii="宋体" w:hAnsi="宋体" w:hint="eastAsia"/>
          <w:b/>
          <w:bCs/>
          <w:color w:val="000000" w:themeColor="text1"/>
          <w:szCs w:val="21"/>
        </w:rPr>
        <w:t>作出</w:t>
      </w:r>
      <w:proofErr w:type="gramEnd"/>
      <w:r>
        <w:rPr>
          <w:rFonts w:ascii="宋体" w:hAnsi="宋体" w:hint="eastAsia"/>
          <w:b/>
          <w:bCs/>
          <w:color w:val="000000" w:themeColor="text1"/>
          <w:szCs w:val="21"/>
        </w:rPr>
        <w:t>的任何承诺、拒绝、出价、约定、付款或赔偿，保险人不受其约束。对于未经保险人同意而被保险人自行承诺或者支付的赔偿金额，如不属于本保险合同责任范围或者超出应赔偿限额的，保险人不承担赔偿责任。</w:t>
      </w:r>
      <w:r>
        <w:rPr>
          <w:rFonts w:ascii="宋体" w:hAnsi="宋体" w:cs="宋体" w:hint="eastAsia"/>
          <w:color w:val="000000" w:themeColor="text1"/>
          <w:szCs w:val="21"/>
        </w:rPr>
        <w:t>在处理索赔过程中，保险人有权自行处理由其承担最终赔偿责任的任何索赔案件，被保险人有义务向保险人提供其所能提供的资料和协助。</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第二十二条  </w:t>
      </w:r>
      <w:r>
        <w:rPr>
          <w:rFonts w:ascii="宋体" w:hAnsi="宋体" w:hint="eastAsia"/>
          <w:color w:val="000000" w:themeColor="text1"/>
          <w:szCs w:val="21"/>
        </w:rPr>
        <w:t>被保险人获悉可能发生诉讼、仲裁时，应立即以书面形式通知保险人；接到法院传票或者其他法律文书后，应将其副本及时送交保险人。</w:t>
      </w:r>
      <w:r>
        <w:rPr>
          <w:rFonts w:ascii="宋体" w:hAnsi="宋体" w:hint="eastAsia"/>
          <w:b/>
          <w:color w:val="000000" w:themeColor="text1"/>
          <w:szCs w:val="21"/>
        </w:rPr>
        <w:t>保险人有权以被保险人名义或法律规定的第三人名义参加有关诉讼或者仲裁事宜，被保险人应提供有关文件并给予必要协助。</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对因未及时提供上述通知或者必要协助导致扩大的损失，保险人不承担赔偿责任。</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第二十三条  </w:t>
      </w:r>
      <w:r>
        <w:rPr>
          <w:rFonts w:ascii="宋体" w:hAnsi="宋体" w:hint="eastAsia"/>
          <w:color w:val="000000" w:themeColor="text1"/>
          <w:szCs w:val="21"/>
        </w:rPr>
        <w:t>被保险人请求赔偿时，应向保险人提供下列证明和材料：</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（一）保险单正本、被保险人或其代表填具的索赔申请书；</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（二）患者或者其近亲属或者其代理人向被保险人提出索赔的相关证明和资料；</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（三）有关医务人员的资格和执业证明、被保险人与有关医务人员的工作关系证明；</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（四）患者完整的病例资料：患者伤残的，应当提供司法鉴定机构依法出具的伤残鉴定报告；患者死亡的，应当提供公安机关或者医疗机构出具的死亡证明书等有关证明和资料；</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（五）事故情况说明、赔偿项目清单；涉及医疗费用的，应提供医疗费用票据等资料；</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lastRenderedPageBreak/>
        <w:t>（六）已经国家批准或认可的司法鉴定机构、医疗事故技术鉴定机构进行过鉴定的，应提供司法鉴定意见书、医疗事故技术鉴定书；</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（七）</w:t>
      </w:r>
      <w:r>
        <w:rPr>
          <w:rFonts w:ascii="宋体" w:hAnsi="宋体" w:cs="宋体" w:hint="eastAsia"/>
          <w:color w:val="000000" w:themeColor="text1"/>
          <w:szCs w:val="21"/>
        </w:rPr>
        <w:t>被保险人与患方自行和解的，提供和解协议书；经调解委员会调解的，提供人民调解协议书；经法院判决或者法院调解的，提供法院判决书或者法院调解书；经仲裁裁决或者调解的，提供仲裁裁决书或者仲裁调解书；</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（八）投保人、被保险人所能提供的与确认保险事故的性质、原因、损失程度等有关的其他证明和资料。</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被保险人未履行前款约定的索赔材料提供义务，导致保险人无法核实损失情况的，保险人对无法核实部分不承担赔偿责任。</w:t>
      </w:r>
    </w:p>
    <w:p w:rsidR="008E2BDE" w:rsidRDefault="008E2BDE" w:rsidP="008E2BDE">
      <w:pPr>
        <w:adjustRightInd w:val="0"/>
        <w:snapToGrid w:val="0"/>
        <w:spacing w:afterLines="50" w:after="156"/>
        <w:ind w:firstLine="200"/>
        <w:rPr>
          <w:rFonts w:ascii="宋体" w:hAnsi="宋体"/>
          <w:b/>
          <w:bCs/>
          <w:color w:val="000000" w:themeColor="text1"/>
          <w:sz w:val="11"/>
          <w:szCs w:val="11"/>
        </w:rPr>
      </w:pPr>
    </w:p>
    <w:p w:rsidR="008E2BDE" w:rsidRDefault="008E2BDE" w:rsidP="008E2BDE">
      <w:pPr>
        <w:adjustRightInd w:val="0"/>
        <w:snapToGrid w:val="0"/>
        <w:spacing w:afterLines="50" w:after="156"/>
        <w:jc w:val="center"/>
        <w:rPr>
          <w:rFonts w:ascii="宋体" w:hAnsi="宋体"/>
          <w:b/>
          <w:bCs/>
          <w:color w:val="000000" w:themeColor="text1"/>
          <w:szCs w:val="21"/>
        </w:rPr>
      </w:pPr>
      <w:r>
        <w:rPr>
          <w:rFonts w:ascii="宋体" w:hAnsi="宋体" w:hint="eastAsia"/>
          <w:b/>
          <w:bCs/>
          <w:color w:val="000000" w:themeColor="text1"/>
          <w:szCs w:val="21"/>
        </w:rPr>
        <w:t>赔偿处理</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第二十四条  </w:t>
      </w:r>
      <w:r>
        <w:rPr>
          <w:rFonts w:ascii="宋体" w:hAnsi="宋体" w:hint="eastAsia"/>
          <w:color w:val="000000" w:themeColor="text1"/>
          <w:szCs w:val="21"/>
        </w:rPr>
        <w:t>本保险合同采用期内索赔制。</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期内索赔制是指保险责任的承担以索赔发生为基础：凡在保险单中列明的保险期间或追溯期内，被保险人在从事与其资格相符的诊疗活动中造成患者损害，患者或其近亲属或者其代理人在保险期间内首次向被保险人提出损害赔偿请求的时间在保险期间内的，对于被保险人因此依法承担的责任，保险人根据本保险合同的约定负责赔偿。即</w:t>
      </w:r>
      <w:r>
        <w:rPr>
          <w:rFonts w:ascii="宋体" w:hAnsi="宋体" w:hint="eastAsia"/>
          <w:b/>
          <w:color w:val="000000" w:themeColor="text1"/>
          <w:szCs w:val="21"/>
        </w:rPr>
        <w:t>保险人承担保险责任的前提条件是必须同时满足：</w:t>
      </w:r>
    </w:p>
    <w:p w:rsidR="008E2BDE" w:rsidRDefault="008E2BDE" w:rsidP="008E2BDE">
      <w:pPr>
        <w:adjustRightInd w:val="0"/>
        <w:snapToGrid w:val="0"/>
        <w:spacing w:afterLines="50" w:after="156"/>
        <w:ind w:firstLineChars="200" w:firstLine="422"/>
        <w:rPr>
          <w:rFonts w:ascii="宋体" w:hAnsi="宋体"/>
          <w:b/>
          <w:color w:val="000000" w:themeColor="text1"/>
          <w:szCs w:val="21"/>
        </w:rPr>
      </w:pPr>
      <w:r>
        <w:rPr>
          <w:rFonts w:ascii="宋体" w:hAnsi="宋体" w:hint="eastAsia"/>
          <w:b/>
          <w:color w:val="000000" w:themeColor="text1"/>
          <w:szCs w:val="21"/>
        </w:rPr>
        <w:t>1. 患者接受诊疗活动导致人身损害的时间必须在保险期间或追溯期内；且</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color w:val="000000" w:themeColor="text1"/>
          <w:szCs w:val="21"/>
        </w:rPr>
        <w:t>2. 患者或者其近亲属或者其代理人因上述人身损害首次向被保险人提出损害赔偿请求的时间必须在保险期间内。</w:t>
      </w:r>
      <w:r>
        <w:rPr>
          <w:rFonts w:ascii="宋体" w:hAnsi="宋体" w:hint="eastAsia"/>
          <w:b/>
          <w:bCs/>
          <w:color w:val="000000" w:themeColor="text1"/>
          <w:szCs w:val="21"/>
        </w:rPr>
        <w:t>本保险合同生效之日前患者或者其近亲属或者其代理人已经对同一事由提出过索赔请求（无论之前已提出的索赔请求是否采用书面形式或再次提出索赔请求的索赔金额或事故原因等情况是否与已提出的索赔请求一致）的，保险人不负责赔偿。</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第二十五条  </w:t>
      </w:r>
      <w:r>
        <w:rPr>
          <w:rFonts w:ascii="宋体" w:hAnsi="宋体" w:hint="eastAsia"/>
          <w:color w:val="000000" w:themeColor="text1"/>
          <w:szCs w:val="21"/>
        </w:rPr>
        <w:t>发生保险责任范围内的损失，保险人按以下方式计算赔偿：</w:t>
      </w:r>
    </w:p>
    <w:p w:rsidR="008E2BDE" w:rsidRDefault="008E2BDE" w:rsidP="008E2BDE">
      <w:pPr>
        <w:adjustRightInd w:val="0"/>
        <w:snapToGrid w:val="0"/>
        <w:spacing w:afterLines="50" w:after="156"/>
        <w:ind w:firstLineChars="200" w:firstLine="420"/>
        <w:rPr>
          <w:rFonts w:ascii="宋体" w:hAnsi="宋体"/>
          <w:b/>
          <w:color w:val="000000" w:themeColor="text1"/>
          <w:szCs w:val="21"/>
        </w:rPr>
      </w:pPr>
      <w:r>
        <w:rPr>
          <w:rFonts w:ascii="宋体" w:hAnsi="宋体" w:hint="eastAsia"/>
          <w:color w:val="000000" w:themeColor="text1"/>
          <w:szCs w:val="21"/>
        </w:rPr>
        <w:t>（一）发生本保险条款第三条的保险事故，</w:t>
      </w:r>
      <w:r>
        <w:rPr>
          <w:rFonts w:ascii="宋体" w:hAnsi="宋体" w:hint="eastAsia"/>
          <w:b/>
          <w:color w:val="000000" w:themeColor="text1"/>
          <w:szCs w:val="21"/>
        </w:rPr>
        <w:t>保险人在每次事故赔偿限额内计算赔偿；</w:t>
      </w:r>
    </w:p>
    <w:p w:rsidR="008E2BDE" w:rsidRDefault="008E2BDE" w:rsidP="008E2BDE">
      <w:pPr>
        <w:adjustRightInd w:val="0"/>
        <w:snapToGrid w:val="0"/>
        <w:spacing w:afterLines="50" w:after="156"/>
        <w:ind w:firstLineChars="200" w:firstLine="420"/>
        <w:rPr>
          <w:rFonts w:ascii="宋体" w:hAnsi="宋体"/>
          <w:b/>
          <w:color w:val="000000" w:themeColor="text1"/>
          <w:szCs w:val="21"/>
        </w:rPr>
      </w:pPr>
      <w:r>
        <w:rPr>
          <w:rFonts w:ascii="宋体" w:hAnsi="宋体" w:hint="eastAsia"/>
          <w:color w:val="000000" w:themeColor="text1"/>
          <w:szCs w:val="21"/>
        </w:rPr>
        <w:t>（二）在保险期间内，</w:t>
      </w:r>
      <w:r>
        <w:rPr>
          <w:rFonts w:ascii="宋体" w:hAnsi="宋体" w:hint="eastAsia"/>
          <w:b/>
          <w:color w:val="000000" w:themeColor="text1"/>
          <w:szCs w:val="21"/>
        </w:rPr>
        <w:t>保险人对多次事故损失的累计赔偿金额不超过累计赔偿限额。</w:t>
      </w:r>
    </w:p>
    <w:p w:rsidR="008E2BDE" w:rsidRDefault="008E2BDE" w:rsidP="008E2BDE">
      <w:pPr>
        <w:adjustRightInd w:val="0"/>
        <w:snapToGrid w:val="0"/>
        <w:spacing w:afterLines="50" w:after="156"/>
        <w:ind w:firstLineChars="200" w:firstLine="420"/>
        <w:rPr>
          <w:rFonts w:ascii="宋体" w:hAnsi="宋体"/>
          <w:b/>
          <w:color w:val="000000" w:themeColor="text1"/>
          <w:szCs w:val="21"/>
        </w:rPr>
      </w:pPr>
      <w:r>
        <w:rPr>
          <w:rFonts w:ascii="宋体" w:hAnsi="宋体" w:hint="eastAsia"/>
          <w:color w:val="000000" w:themeColor="text1"/>
          <w:szCs w:val="21"/>
        </w:rPr>
        <w:t>（三）</w:t>
      </w:r>
      <w:r>
        <w:rPr>
          <w:rFonts w:ascii="宋体" w:hAnsi="宋体" w:cs="宋体" w:hint="eastAsia"/>
          <w:color w:val="000000" w:themeColor="text1"/>
          <w:szCs w:val="21"/>
        </w:rPr>
        <w:t>发生保险条款第四条的赔偿情形，</w:t>
      </w:r>
      <w:r>
        <w:rPr>
          <w:rFonts w:ascii="宋体" w:hAnsi="宋体" w:hint="eastAsia"/>
          <w:color w:val="000000" w:themeColor="text1"/>
          <w:szCs w:val="21"/>
        </w:rPr>
        <w:t>对于应由被保险人支付的仲裁或诉讼费用以及经保险人同意支付的其他法律费用，保险人在</w:t>
      </w:r>
      <w:r>
        <w:rPr>
          <w:rFonts w:ascii="宋体" w:hAnsi="宋体" w:cs="宋体" w:hint="eastAsia"/>
          <w:color w:val="000000" w:themeColor="text1"/>
          <w:szCs w:val="21"/>
        </w:rPr>
        <w:t>每次事故赔偿限额</w:t>
      </w:r>
      <w:r>
        <w:rPr>
          <w:rFonts w:ascii="宋体" w:hAnsi="宋体" w:hint="eastAsia"/>
          <w:color w:val="000000" w:themeColor="text1"/>
          <w:szCs w:val="21"/>
        </w:rPr>
        <w:t>以外另行计算，</w:t>
      </w:r>
      <w:r>
        <w:rPr>
          <w:rFonts w:ascii="宋体" w:hAnsi="宋体" w:hint="eastAsia"/>
          <w:b/>
          <w:color w:val="000000" w:themeColor="text1"/>
          <w:szCs w:val="21"/>
        </w:rPr>
        <w:t>但赔偿限额不超过保险合同约定的法律费用每次事故赔偿限额及法律费用累计赔偿限额。</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（四）</w:t>
      </w:r>
      <w:r>
        <w:rPr>
          <w:rFonts w:ascii="宋体" w:hAnsi="宋体" w:hint="eastAsia"/>
          <w:b/>
          <w:color w:val="000000" w:themeColor="text1"/>
          <w:szCs w:val="21"/>
        </w:rPr>
        <w:t>在任何情况下，保险人实际赔偿金额都不应超过本保险合同中所约定的各项赔偿限额</w:t>
      </w:r>
      <w:r>
        <w:rPr>
          <w:rFonts w:ascii="宋体" w:hAnsi="宋体" w:hint="eastAsia"/>
          <w:color w:val="000000" w:themeColor="text1"/>
          <w:szCs w:val="21"/>
        </w:rPr>
        <w:t>。</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第二十六条  </w:t>
      </w:r>
      <w:r>
        <w:rPr>
          <w:rFonts w:ascii="宋体" w:hAnsi="宋体" w:hint="eastAsia"/>
          <w:color w:val="000000" w:themeColor="text1"/>
          <w:szCs w:val="21"/>
        </w:rPr>
        <w:t>本保险条款第三条所指经济赔偿责任参照</w:t>
      </w:r>
      <w:r>
        <w:rPr>
          <w:rFonts w:ascii="宋体" w:hAnsi="宋体" w:cs="宋体" w:hint="eastAsia"/>
          <w:color w:val="000000" w:themeColor="text1"/>
          <w:szCs w:val="21"/>
        </w:rPr>
        <w:t>《中国人民共和国民法典》</w:t>
      </w:r>
      <w:r>
        <w:rPr>
          <w:rFonts w:ascii="宋体" w:hAnsi="宋体" w:hint="eastAsia"/>
          <w:color w:val="000000" w:themeColor="text1"/>
          <w:szCs w:val="21"/>
        </w:rPr>
        <w:t>、《最高人民法院关于审理人身损害赔偿案件适用法律若干问题的解释》规定计算，具体赔偿项目包括：</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（一）患者因就医治疗支出的各项费用以及因误工减少的收入，包括医疗费、误工费、护理费、交通费、住宿费、住院伙食补助费、必要的营养费；</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二）患者因伤致残的，其因增加生活上需要所支出的必要费用以及因丧失劳动能力导致的收入损失，包括残疾赔偿金、残疾辅助器具费、被扶养人生活费，以及因康复护理、继续治疗实际发生的必要的康复费、护理费、后续治疗费；</w:t>
      </w:r>
      <w:r>
        <w:rPr>
          <w:rFonts w:ascii="宋体" w:hAnsi="宋体" w:cs="宋体" w:hint="eastAsia"/>
          <w:color w:val="000000" w:themeColor="text1"/>
          <w:szCs w:val="21"/>
        </w:rPr>
        <w:t>残疾等级按照《人体损伤致残程度分级》</w:t>
      </w:r>
      <w:r>
        <w:rPr>
          <w:rFonts w:ascii="宋体" w:hAnsi="宋体" w:cs="宋体" w:hint="eastAsia"/>
          <w:color w:val="000000" w:themeColor="text1"/>
          <w:kern w:val="0"/>
          <w:szCs w:val="21"/>
        </w:rPr>
        <w:t>（最高人民法院、最高人民检察院、公安部、国家安全部、司法部2016年4月18日发布，司法部实施通知文号为</w:t>
      </w:r>
      <w:proofErr w:type="gramStart"/>
      <w:r>
        <w:rPr>
          <w:rFonts w:ascii="宋体" w:hAnsi="宋体" w:cs="宋体" w:hint="eastAsia"/>
          <w:color w:val="000000" w:themeColor="text1"/>
          <w:kern w:val="0"/>
          <w:szCs w:val="21"/>
        </w:rPr>
        <w:t>司发通</w:t>
      </w:r>
      <w:proofErr w:type="gramEnd"/>
      <w:r>
        <w:rPr>
          <w:rFonts w:ascii="宋体" w:hAnsi="宋体" w:cs="宋体" w:hint="eastAsia"/>
          <w:color w:val="000000" w:themeColor="text1"/>
          <w:kern w:val="0"/>
          <w:szCs w:val="21"/>
        </w:rPr>
        <w:t>〔2016〕48号）</w:t>
      </w:r>
      <w:r>
        <w:rPr>
          <w:rFonts w:ascii="宋体" w:hAnsi="宋体" w:cs="宋体" w:hint="eastAsia"/>
          <w:color w:val="000000" w:themeColor="text1"/>
          <w:szCs w:val="21"/>
        </w:rPr>
        <w:t>确定，如有国家有关部门发布的新标准替代或修改前述《人体损伤致残程度分级》的，按新标准执行；</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lastRenderedPageBreak/>
        <w:t>（三）患者死亡的，除应当根据抢救治疗情况赔偿本条第（一）项规定的相关费用外，还应当赔偿丧葬费、被扶养人生活费、死亡赔偿金以及</w:t>
      </w:r>
      <w:r>
        <w:rPr>
          <w:rFonts w:ascii="宋体" w:hAnsi="宋体" w:cs="宋体" w:hint="eastAsia"/>
          <w:color w:val="000000" w:themeColor="text1"/>
          <w:szCs w:val="21"/>
        </w:rPr>
        <w:t>患者</w:t>
      </w:r>
      <w:r>
        <w:rPr>
          <w:rFonts w:ascii="宋体" w:hAnsi="宋体" w:hint="eastAsia"/>
          <w:color w:val="000000" w:themeColor="text1"/>
          <w:szCs w:val="21"/>
        </w:rPr>
        <w:t>亲属办理丧葬事宜支出的交通费、住宿费和误工损失等其他合理费用；</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（四）患者或其近亲属遭受精神损害，经仲裁机构或法院判决、或经调解委员会酌情评鉴所需支付的精神损害抚慰金。</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 xml:space="preserve">第二十七条  </w:t>
      </w:r>
      <w:r>
        <w:rPr>
          <w:rFonts w:ascii="宋体" w:hAnsi="宋体" w:hint="eastAsia"/>
          <w:bCs/>
          <w:color w:val="000000" w:themeColor="text1"/>
          <w:szCs w:val="21"/>
        </w:rPr>
        <w:t>被保险人给患者造成损害，被保险人对患者应负的赔偿责任经和解、调解、诉讼或仲裁等程序已经确定的，根据被保险人的请求，保险人应当直接向患者赔偿保险金。被保险人</w:t>
      </w:r>
      <w:proofErr w:type="gramStart"/>
      <w:r>
        <w:rPr>
          <w:rFonts w:ascii="宋体" w:hAnsi="宋体" w:hint="eastAsia"/>
          <w:bCs/>
          <w:color w:val="000000" w:themeColor="text1"/>
          <w:szCs w:val="21"/>
        </w:rPr>
        <w:t>怠</w:t>
      </w:r>
      <w:proofErr w:type="gramEnd"/>
      <w:r>
        <w:rPr>
          <w:rFonts w:ascii="宋体" w:hAnsi="宋体" w:hint="eastAsia"/>
          <w:bCs/>
          <w:color w:val="000000" w:themeColor="text1"/>
          <w:szCs w:val="21"/>
        </w:rPr>
        <w:t>于请求的，患者有权就其应获赔偿部分直接向保险人请求赔偿保险金。</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被保险人未向患者赔偿的，保险人不得向被保险人赔偿保险金。</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第二十八条  投保人、被保险人应当投保全部医务人员，发生保险事故时，投保医务人员数不足实际医务人员数的，则保险人按照投保医务人员数与实际医务人员数的比例赔偿。</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第二十九条  </w:t>
      </w:r>
      <w:r>
        <w:rPr>
          <w:rFonts w:ascii="宋体" w:hAnsi="宋体" w:hint="eastAsia"/>
          <w:color w:val="000000" w:themeColor="text1"/>
          <w:szCs w:val="21"/>
        </w:rPr>
        <w:t>发生保险事故时，如果被保险人就其损失在有相同保障的其他保险项下也能够获得赔偿，</w:t>
      </w:r>
      <w:r>
        <w:rPr>
          <w:rFonts w:ascii="宋体" w:hAnsi="宋体" w:hint="eastAsia"/>
          <w:b/>
          <w:color w:val="000000" w:themeColor="text1"/>
          <w:szCs w:val="21"/>
        </w:rPr>
        <w:t>则本保险人按照本保险合同的相应赔偿限额与其他保险合同及本保险合同的相应赔偿限额总和的比例承担赔偿责任。</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第三十条  </w:t>
      </w:r>
      <w:r>
        <w:rPr>
          <w:rFonts w:ascii="宋体" w:hAnsi="宋体" w:cs="宋体" w:hint="eastAsia"/>
          <w:color w:val="000000" w:themeColor="text1"/>
          <w:szCs w:val="21"/>
        </w:rPr>
        <w:t>因药品、消毒产品、医疗器械的缺陷，或者输入不合格的血液造成患者损害，应由药品上市许可持有人、生产者或者销售者、血液提供机构等有关责任方负责赔偿的，</w:t>
      </w:r>
      <w:r>
        <w:rPr>
          <w:rFonts w:ascii="宋体" w:hAnsi="宋体" w:hint="eastAsia"/>
          <w:color w:val="000000" w:themeColor="text1"/>
          <w:szCs w:val="21"/>
        </w:rPr>
        <w:t>保险人自向被保险人赔偿保险金之日起，在赔偿金额范围内代位行使被保险人对以上有关责任方请求赔偿的权利，被保险人应当向保险人提供必要的文件和所知道的有关情况。</w:t>
      </w:r>
    </w:p>
    <w:p w:rsidR="008E2BDE" w:rsidRDefault="008E2BDE" w:rsidP="008E2BDE">
      <w:pPr>
        <w:adjustRightInd w:val="0"/>
        <w:snapToGrid w:val="0"/>
        <w:spacing w:afterLines="50" w:after="156"/>
        <w:ind w:firstLineChars="200" w:firstLine="422"/>
        <w:rPr>
          <w:rFonts w:ascii="宋体" w:hAnsi="宋体"/>
          <w:b/>
          <w:color w:val="000000" w:themeColor="text1"/>
          <w:szCs w:val="21"/>
        </w:rPr>
      </w:pPr>
      <w:r>
        <w:rPr>
          <w:rFonts w:ascii="宋体" w:hAnsi="宋体" w:hint="eastAsia"/>
          <w:b/>
          <w:color w:val="000000" w:themeColor="text1"/>
          <w:szCs w:val="21"/>
        </w:rPr>
        <w:t>被保险人已经从有关责任方取得赔偿的，保险人赔偿保险金时，可以相应扣减被保险人已从有关责任方取得的赔偿金额。</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保险事故发生后，在保险人未赔偿保险金之前，被保险人放弃对有关责任方请求赔偿权利的，保险人不承担赔偿责任；</w:t>
      </w:r>
      <w:r>
        <w:rPr>
          <w:rFonts w:ascii="宋体" w:hAnsi="宋体" w:hint="eastAsia"/>
          <w:b/>
          <w:color w:val="000000" w:themeColor="text1"/>
          <w:szCs w:val="21"/>
        </w:rPr>
        <w:t>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rsidR="008E2BDE" w:rsidRDefault="008E2BDE" w:rsidP="008E2BDE">
      <w:pPr>
        <w:adjustRightInd w:val="0"/>
        <w:snapToGrid w:val="0"/>
        <w:spacing w:afterLines="50" w:after="156"/>
        <w:ind w:firstLineChars="200" w:firstLine="422"/>
        <w:rPr>
          <w:rFonts w:ascii="宋体" w:hAnsi="宋体"/>
          <w:b/>
          <w:color w:val="000000" w:themeColor="text1"/>
          <w:szCs w:val="21"/>
        </w:rPr>
      </w:pPr>
      <w:r>
        <w:rPr>
          <w:rFonts w:ascii="宋体" w:hAnsi="宋体" w:hint="eastAsia"/>
          <w:b/>
          <w:bCs/>
          <w:color w:val="000000" w:themeColor="text1"/>
          <w:szCs w:val="21"/>
        </w:rPr>
        <w:t xml:space="preserve">第三十一条  </w:t>
      </w:r>
      <w:r>
        <w:rPr>
          <w:rFonts w:ascii="宋体" w:hAnsi="宋体" w:hint="eastAsia"/>
          <w:b/>
          <w:color w:val="000000" w:themeColor="text1"/>
          <w:szCs w:val="21"/>
        </w:rPr>
        <w:t>在调解委员会主持下</w:t>
      </w:r>
      <w:proofErr w:type="gramStart"/>
      <w:r>
        <w:rPr>
          <w:rFonts w:ascii="宋体" w:hAnsi="宋体" w:hint="eastAsia"/>
          <w:b/>
          <w:color w:val="000000" w:themeColor="text1"/>
          <w:szCs w:val="21"/>
        </w:rPr>
        <w:t>医</w:t>
      </w:r>
      <w:proofErr w:type="gramEnd"/>
      <w:r>
        <w:rPr>
          <w:rFonts w:ascii="宋体" w:hAnsi="宋体" w:hint="eastAsia"/>
          <w:b/>
          <w:color w:val="000000" w:themeColor="text1"/>
          <w:szCs w:val="21"/>
        </w:rPr>
        <w:t>患双方达成人民调解协议，或</w:t>
      </w:r>
      <w:proofErr w:type="gramStart"/>
      <w:r>
        <w:rPr>
          <w:rFonts w:ascii="宋体" w:hAnsi="宋体" w:hint="eastAsia"/>
          <w:b/>
          <w:color w:val="000000" w:themeColor="text1"/>
          <w:szCs w:val="21"/>
        </w:rPr>
        <w:t>医</w:t>
      </w:r>
      <w:proofErr w:type="gramEnd"/>
      <w:r>
        <w:rPr>
          <w:rFonts w:ascii="宋体" w:hAnsi="宋体" w:hint="eastAsia"/>
          <w:b/>
          <w:color w:val="000000" w:themeColor="text1"/>
          <w:szCs w:val="21"/>
        </w:rPr>
        <w:t>患双方达成自行和解协议，保险人依</w:t>
      </w:r>
      <w:proofErr w:type="gramStart"/>
      <w:r>
        <w:rPr>
          <w:rFonts w:ascii="宋体" w:hAnsi="宋体" w:hint="eastAsia"/>
          <w:b/>
          <w:color w:val="000000" w:themeColor="text1"/>
          <w:szCs w:val="21"/>
        </w:rPr>
        <w:t>此人民</w:t>
      </w:r>
      <w:proofErr w:type="gramEnd"/>
      <w:r>
        <w:rPr>
          <w:rFonts w:ascii="宋体" w:hAnsi="宋体" w:hint="eastAsia"/>
          <w:b/>
          <w:color w:val="000000" w:themeColor="text1"/>
          <w:szCs w:val="21"/>
        </w:rPr>
        <w:t>调解协议或自行和解协议及其他相关文件做出理赔决定并支付赔款后，不再接受</w:t>
      </w:r>
      <w:proofErr w:type="gramStart"/>
      <w:r>
        <w:rPr>
          <w:rFonts w:ascii="宋体" w:hAnsi="宋体" w:hint="eastAsia"/>
          <w:b/>
          <w:color w:val="000000" w:themeColor="text1"/>
          <w:szCs w:val="21"/>
        </w:rPr>
        <w:t>医</w:t>
      </w:r>
      <w:proofErr w:type="gramEnd"/>
      <w:r>
        <w:rPr>
          <w:rFonts w:ascii="宋体" w:hAnsi="宋体" w:hint="eastAsia"/>
          <w:b/>
          <w:color w:val="000000" w:themeColor="text1"/>
          <w:szCs w:val="21"/>
        </w:rPr>
        <w:t>、患双方纠纷当事人就该案已处理医疗损害事实的其他赔付责任，除非经司法诉讼或仲裁程序确定，但保险人就该案的保险赔付总额仍以本保险合同约定的最高赔偿限额为限。</w:t>
      </w:r>
    </w:p>
    <w:p w:rsidR="008E2BDE" w:rsidRDefault="008E2BDE" w:rsidP="008E2BDE">
      <w:pPr>
        <w:adjustRightInd w:val="0"/>
        <w:snapToGrid w:val="0"/>
        <w:spacing w:afterLines="50" w:after="156"/>
        <w:jc w:val="center"/>
        <w:rPr>
          <w:rFonts w:ascii="宋体" w:hAnsi="宋体"/>
          <w:b/>
          <w:bCs/>
          <w:color w:val="000000" w:themeColor="text1"/>
          <w:sz w:val="13"/>
          <w:szCs w:val="13"/>
        </w:rPr>
      </w:pPr>
    </w:p>
    <w:p w:rsidR="008E2BDE" w:rsidRDefault="008E2BDE" w:rsidP="008E2BDE">
      <w:pPr>
        <w:adjustRightInd w:val="0"/>
        <w:snapToGrid w:val="0"/>
        <w:spacing w:afterLines="50" w:after="156"/>
        <w:jc w:val="center"/>
        <w:rPr>
          <w:rFonts w:ascii="宋体" w:hAnsi="宋体"/>
          <w:b/>
          <w:bCs/>
          <w:color w:val="000000" w:themeColor="text1"/>
          <w:szCs w:val="21"/>
        </w:rPr>
      </w:pPr>
      <w:r>
        <w:rPr>
          <w:rFonts w:ascii="宋体" w:hAnsi="宋体" w:hint="eastAsia"/>
          <w:b/>
          <w:bCs/>
          <w:color w:val="000000" w:themeColor="text1"/>
          <w:szCs w:val="21"/>
        </w:rPr>
        <w:t>争议处理和法律适用</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第三十二条  </w:t>
      </w:r>
      <w:r>
        <w:rPr>
          <w:rFonts w:ascii="宋体" w:hAnsi="宋体" w:hint="eastAsia"/>
          <w:color w:val="000000" w:themeColor="text1"/>
          <w:szCs w:val="21"/>
        </w:rPr>
        <w:t>因履行本保险合同发生的争议，由当事人调解、协商解决。协商不成的，提交本保险合同约定的仲裁机构仲裁；本保险合同中未载明仲裁机构且争议发生后未达成仲裁协议的，当事人可依法向中华人民共和国境内（港澳台地区除外）人民法院起诉。</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第三十三条</w:t>
      </w:r>
      <w:r>
        <w:rPr>
          <w:rFonts w:ascii="宋体" w:hAnsi="宋体" w:hint="eastAsia"/>
          <w:color w:val="000000" w:themeColor="text1"/>
          <w:szCs w:val="21"/>
        </w:rPr>
        <w:t xml:space="preserve">  本保险合同的争议处理适用中华人民共和国法律（不包括香港、澳门、及台湾地区法律）。</w:t>
      </w:r>
    </w:p>
    <w:p w:rsidR="008E2BDE" w:rsidRDefault="008E2BDE" w:rsidP="008E2BDE">
      <w:pPr>
        <w:adjustRightInd w:val="0"/>
        <w:snapToGrid w:val="0"/>
        <w:spacing w:afterLines="50" w:after="156"/>
        <w:jc w:val="center"/>
        <w:rPr>
          <w:rFonts w:ascii="宋体" w:hAnsi="宋体"/>
          <w:b/>
          <w:bCs/>
          <w:color w:val="000000" w:themeColor="text1"/>
          <w:sz w:val="11"/>
          <w:szCs w:val="11"/>
        </w:rPr>
      </w:pPr>
    </w:p>
    <w:p w:rsidR="008E2BDE" w:rsidRDefault="008E2BDE" w:rsidP="008E2BDE">
      <w:pPr>
        <w:adjustRightInd w:val="0"/>
        <w:snapToGrid w:val="0"/>
        <w:spacing w:afterLines="50" w:after="156"/>
        <w:jc w:val="center"/>
        <w:rPr>
          <w:rFonts w:ascii="宋体" w:hAnsi="宋体"/>
          <w:b/>
          <w:bCs/>
          <w:color w:val="000000" w:themeColor="text1"/>
          <w:szCs w:val="21"/>
        </w:rPr>
      </w:pPr>
      <w:r>
        <w:rPr>
          <w:rFonts w:ascii="宋体" w:hAnsi="宋体" w:hint="eastAsia"/>
          <w:b/>
          <w:bCs/>
          <w:color w:val="000000" w:themeColor="text1"/>
          <w:szCs w:val="21"/>
        </w:rPr>
        <w:t>其他事项</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第三十四条</w:t>
      </w:r>
      <w:r>
        <w:rPr>
          <w:rFonts w:ascii="宋体" w:hAnsi="宋体" w:hint="eastAsia"/>
          <w:color w:val="000000" w:themeColor="text1"/>
          <w:szCs w:val="21"/>
        </w:rPr>
        <w:t xml:space="preserve">  除法律另有规定或者本保险合同另有约定外，保险合同成立后，保险人不得解除合同。</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第三十五条</w:t>
      </w:r>
      <w:r>
        <w:rPr>
          <w:rFonts w:ascii="宋体" w:hAnsi="宋体" w:hint="eastAsia"/>
          <w:color w:val="000000" w:themeColor="text1"/>
          <w:szCs w:val="21"/>
        </w:rPr>
        <w:t xml:space="preserve">  本保险合同成立后，投保人可随时书面通知保险人解除本保险合同。保险责任开始前，投保人要求解除本保险合同的，应当向保险人支付相当于</w:t>
      </w:r>
      <w:r>
        <w:rPr>
          <w:rFonts w:ascii="宋体" w:hAnsi="宋体" w:hint="eastAsia"/>
          <w:b/>
          <w:color w:val="000000" w:themeColor="text1"/>
          <w:szCs w:val="21"/>
        </w:rPr>
        <w:t>保险费的2%的费用作</w:t>
      </w:r>
      <w:r>
        <w:rPr>
          <w:rFonts w:ascii="宋体" w:hAnsi="宋体" w:hint="eastAsia"/>
          <w:b/>
          <w:color w:val="000000" w:themeColor="text1"/>
          <w:szCs w:val="21"/>
        </w:rPr>
        <w:lastRenderedPageBreak/>
        <w:t>为退保手续费</w:t>
      </w:r>
      <w:r>
        <w:rPr>
          <w:rFonts w:ascii="宋体" w:hAnsi="宋体" w:hint="eastAsia"/>
          <w:color w:val="000000" w:themeColor="text1"/>
          <w:szCs w:val="21"/>
        </w:rPr>
        <w:t>，保险人应当退还</w:t>
      </w:r>
      <w:r>
        <w:rPr>
          <w:rFonts w:ascii="宋体" w:hAnsi="宋体" w:cs="宋体" w:hint="eastAsia"/>
          <w:color w:val="000000" w:themeColor="text1"/>
          <w:szCs w:val="21"/>
        </w:rPr>
        <w:t>剩余</w:t>
      </w:r>
      <w:r>
        <w:rPr>
          <w:rFonts w:ascii="宋体" w:hAnsi="宋体" w:hint="eastAsia"/>
          <w:color w:val="000000" w:themeColor="text1"/>
          <w:szCs w:val="21"/>
        </w:rPr>
        <w:t>保险费；</w:t>
      </w:r>
      <w:proofErr w:type="gramStart"/>
      <w:r>
        <w:rPr>
          <w:rFonts w:ascii="宋体" w:hAnsi="宋体" w:hint="eastAsia"/>
          <w:color w:val="000000" w:themeColor="text1"/>
          <w:szCs w:val="21"/>
        </w:rPr>
        <w:t>当符合</w:t>
      </w:r>
      <w:proofErr w:type="gramEnd"/>
      <w:r>
        <w:rPr>
          <w:rFonts w:ascii="宋体" w:hAnsi="宋体" w:hint="eastAsia"/>
          <w:color w:val="000000" w:themeColor="text1"/>
          <w:szCs w:val="21"/>
        </w:rPr>
        <w:t>本保险合同</w:t>
      </w:r>
      <w:r>
        <w:rPr>
          <w:rFonts w:ascii="宋体" w:hAnsi="宋体" w:cs="宋体" w:hint="eastAsia"/>
          <w:b/>
          <w:bCs/>
          <w:color w:val="000000" w:themeColor="text1"/>
          <w:szCs w:val="21"/>
        </w:rPr>
        <w:t>第十六、十八条</w:t>
      </w:r>
      <w:r>
        <w:rPr>
          <w:rFonts w:ascii="宋体" w:hAnsi="宋体" w:hint="eastAsia"/>
          <w:color w:val="000000" w:themeColor="text1"/>
          <w:szCs w:val="21"/>
        </w:rPr>
        <w:t>约定的情形时，保险人要求解除保险合同的，不得向投保人收取手续费并应退还已收取的保险费。</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保险责任开始后，投保人要求解除合同的，自通知保险人之日起，本保险合同解除，保险人将已收取的保险费，扣除按照自保险责任开始之日起至合同解除之日止期间与保险期间的</w:t>
      </w:r>
      <w:proofErr w:type="gramStart"/>
      <w:r>
        <w:rPr>
          <w:rFonts w:ascii="宋体" w:hAnsi="宋体" w:hint="eastAsia"/>
          <w:b/>
          <w:color w:val="000000" w:themeColor="text1"/>
          <w:szCs w:val="21"/>
        </w:rPr>
        <w:t>日比例</w:t>
      </w:r>
      <w:proofErr w:type="gramEnd"/>
      <w:r>
        <w:rPr>
          <w:rFonts w:ascii="宋体" w:hAnsi="宋体" w:hint="eastAsia"/>
          <w:b/>
          <w:color w:val="000000" w:themeColor="text1"/>
          <w:szCs w:val="21"/>
        </w:rPr>
        <w:t>计收</w:t>
      </w:r>
      <w:r>
        <w:rPr>
          <w:rFonts w:ascii="宋体" w:hAnsi="宋体" w:hint="eastAsia"/>
          <w:color w:val="000000" w:themeColor="text1"/>
          <w:szCs w:val="21"/>
        </w:rPr>
        <w:t>的保险费后，退还剩余部分的保险费；</w:t>
      </w:r>
      <w:proofErr w:type="gramStart"/>
      <w:r>
        <w:rPr>
          <w:rFonts w:ascii="宋体" w:hAnsi="宋体" w:hint="eastAsia"/>
          <w:color w:val="000000" w:themeColor="text1"/>
          <w:szCs w:val="21"/>
        </w:rPr>
        <w:t>当符合</w:t>
      </w:r>
      <w:proofErr w:type="gramEnd"/>
      <w:r>
        <w:rPr>
          <w:rFonts w:ascii="宋体" w:hAnsi="宋体" w:hint="eastAsia"/>
          <w:color w:val="000000" w:themeColor="text1"/>
          <w:szCs w:val="21"/>
        </w:rPr>
        <w:t>本保险合同</w:t>
      </w:r>
      <w:r>
        <w:rPr>
          <w:rFonts w:ascii="宋体" w:hAnsi="宋体" w:cs="宋体" w:hint="eastAsia"/>
          <w:b/>
          <w:bCs/>
          <w:color w:val="000000" w:themeColor="text1"/>
          <w:szCs w:val="21"/>
        </w:rPr>
        <w:t>第十六、十八条</w:t>
      </w:r>
      <w:r>
        <w:rPr>
          <w:rFonts w:ascii="宋体" w:hAnsi="宋体" w:hint="eastAsia"/>
          <w:color w:val="000000" w:themeColor="text1"/>
          <w:szCs w:val="21"/>
        </w:rPr>
        <w:t>约定的情形时，</w:t>
      </w:r>
      <w:r>
        <w:rPr>
          <w:rFonts w:ascii="宋体" w:hAnsi="宋体" w:hint="eastAsia"/>
          <w:b/>
          <w:color w:val="000000" w:themeColor="text1"/>
          <w:szCs w:val="21"/>
        </w:rPr>
        <w:t>保险人也可提前15日向投保人发出解约通知书解除本保险合同，</w:t>
      </w:r>
      <w:r>
        <w:rPr>
          <w:rFonts w:ascii="宋体" w:hAnsi="宋体" w:hint="eastAsia"/>
          <w:color w:val="000000" w:themeColor="text1"/>
          <w:szCs w:val="21"/>
        </w:rPr>
        <w:t>并按保险责任开始之日起至保险合同解除之日止期间与保险期间的</w:t>
      </w:r>
      <w:proofErr w:type="gramStart"/>
      <w:r>
        <w:rPr>
          <w:rFonts w:ascii="宋体" w:hAnsi="宋体" w:hint="eastAsia"/>
          <w:b/>
          <w:color w:val="000000" w:themeColor="text1"/>
          <w:szCs w:val="21"/>
        </w:rPr>
        <w:t>日比例</w:t>
      </w:r>
      <w:proofErr w:type="gramEnd"/>
      <w:r>
        <w:rPr>
          <w:rFonts w:ascii="宋体" w:hAnsi="宋体" w:hint="eastAsia"/>
          <w:b/>
          <w:color w:val="000000" w:themeColor="text1"/>
          <w:szCs w:val="21"/>
        </w:rPr>
        <w:t>计收</w:t>
      </w:r>
      <w:r>
        <w:rPr>
          <w:rFonts w:ascii="宋体" w:hAnsi="宋体" w:hint="eastAsia"/>
          <w:color w:val="000000" w:themeColor="text1"/>
          <w:szCs w:val="21"/>
        </w:rPr>
        <w:t>保险费后，退还剩余部分的保险费。</w:t>
      </w:r>
    </w:p>
    <w:p w:rsidR="008E2BDE" w:rsidRDefault="008E2BDE" w:rsidP="008E2BDE">
      <w:pPr>
        <w:adjustRightInd w:val="0"/>
        <w:snapToGrid w:val="0"/>
        <w:spacing w:afterLines="50" w:after="156"/>
        <w:jc w:val="center"/>
        <w:rPr>
          <w:rFonts w:ascii="宋体" w:hAnsi="宋体"/>
          <w:b/>
          <w:bCs/>
          <w:color w:val="000000" w:themeColor="text1"/>
          <w:szCs w:val="21"/>
        </w:rPr>
      </w:pPr>
      <w:r>
        <w:rPr>
          <w:rFonts w:ascii="宋体" w:hAnsi="宋体" w:hint="eastAsia"/>
          <w:b/>
          <w:bCs/>
          <w:color w:val="000000" w:themeColor="text1"/>
          <w:szCs w:val="21"/>
        </w:rPr>
        <w:t>释义</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除非另有约定，本保险合同中有关名词的定义如下：</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1、医务人员：</w:t>
      </w:r>
      <w:r>
        <w:rPr>
          <w:rFonts w:ascii="宋体" w:hAnsi="宋体" w:hint="eastAsia"/>
          <w:color w:val="000000" w:themeColor="text1"/>
          <w:szCs w:val="21"/>
        </w:rPr>
        <w:t>是指在被保险医疗机构执业的经过国家有关部门考核、批准或承认，取得相应资格的各级各类卫生技术人员。在本保险合同中，卫生技术人员也包括医疗管理人员、外聘医务人员、进修生、外请会诊医务人员、符合多点执业条件的医务人员；在被保险医疗机构进行城乡医院对口支援、支援基层，与被保险医疗机构签订医疗机构帮扶或托管协议、来自同一医疗集团或同一医疗联合体在被保险医疗机构多点执业的医务人员；在被保险医疗机构参加慈善或公益性巡回医疗、义诊、突发事件或灾害事故医疗救援工作，参与实施基本和重大公共卫生服务项目的医务人员。</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2、医疗事故：</w:t>
      </w:r>
      <w:r>
        <w:rPr>
          <w:rFonts w:ascii="宋体" w:hAnsi="宋体" w:hint="eastAsia"/>
          <w:color w:val="000000" w:themeColor="text1"/>
          <w:szCs w:val="21"/>
        </w:rPr>
        <w:t>指医疗机构及其医务人员在医疗活动中，违反医疗卫生管理法律、行政法规、部门规章和诊疗护理规范、常规，过失造成患者人身损害的事故。</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3、医疗损害：</w:t>
      </w:r>
      <w:r>
        <w:rPr>
          <w:rFonts w:ascii="宋体" w:hAnsi="宋体" w:hint="eastAsia"/>
          <w:color w:val="000000" w:themeColor="text1"/>
          <w:szCs w:val="21"/>
        </w:rPr>
        <w:t>医疗机构及其医务人员在诊疗活动中因执业过失造成的患者人身损害。</w:t>
      </w:r>
    </w:p>
    <w:p w:rsidR="008E2BDE" w:rsidRDefault="008E2BDE" w:rsidP="008E2BDE">
      <w:pPr>
        <w:widowControl/>
        <w:spacing w:afterLines="50" w:after="156"/>
        <w:ind w:firstLineChars="200" w:firstLine="422"/>
        <w:rPr>
          <w:rFonts w:ascii="宋体" w:hAnsi="宋体" w:cs="宋体"/>
          <w:color w:val="000000" w:themeColor="text1"/>
          <w:szCs w:val="21"/>
        </w:rPr>
      </w:pPr>
      <w:r>
        <w:rPr>
          <w:rFonts w:ascii="宋体" w:hAnsi="宋体" w:hint="eastAsia"/>
          <w:b/>
          <w:bCs/>
          <w:color w:val="000000" w:themeColor="text1"/>
          <w:szCs w:val="21"/>
        </w:rPr>
        <w:t>4、诊疗活动：</w:t>
      </w:r>
      <w:r>
        <w:rPr>
          <w:rFonts w:ascii="宋体" w:hAnsi="宋体" w:hint="eastAsia"/>
          <w:color w:val="000000" w:themeColor="text1"/>
          <w:szCs w:val="21"/>
        </w:rPr>
        <w:t>指通过各种检查，使用药物、器械及手术等方法，对疾病做出判断和消除疾病、缓解病情、减轻痛苦、改善功能、延长生命、帮助患者恢复健康的活动。</w:t>
      </w:r>
      <w:r>
        <w:rPr>
          <w:rFonts w:ascii="宋体" w:hAnsi="宋体" w:cs="宋体" w:hint="eastAsia"/>
          <w:color w:val="000000" w:themeColor="text1"/>
          <w:szCs w:val="21"/>
        </w:rPr>
        <w:t>包括为实现前述目的所必须的医疗美容，</w:t>
      </w:r>
      <w:r>
        <w:rPr>
          <w:rFonts w:ascii="宋体" w:hAnsi="宋体" w:cs="宋体" w:hint="eastAsia"/>
          <w:b/>
          <w:color w:val="000000" w:themeColor="text1"/>
          <w:szCs w:val="21"/>
        </w:rPr>
        <w:t>不包括单纯以改善容貌为目的的医疗美容</w:t>
      </w:r>
      <w:r>
        <w:rPr>
          <w:rFonts w:ascii="宋体" w:hAnsi="宋体" w:cs="宋体" w:hint="eastAsia"/>
          <w:color w:val="000000" w:themeColor="text1"/>
          <w:szCs w:val="21"/>
        </w:rPr>
        <w:t>。</w:t>
      </w:r>
    </w:p>
    <w:p w:rsidR="008E2BDE" w:rsidRDefault="008E2BDE" w:rsidP="008E2BDE">
      <w:pPr>
        <w:adjustRightInd w:val="0"/>
        <w:snapToGrid w:val="0"/>
        <w:spacing w:afterLines="50" w:after="156"/>
        <w:ind w:firstLineChars="200" w:firstLine="420"/>
        <w:rPr>
          <w:rFonts w:ascii="宋体" w:hAnsi="宋体"/>
          <w:b/>
          <w:color w:val="000000" w:themeColor="text1"/>
          <w:szCs w:val="21"/>
        </w:rPr>
      </w:pPr>
      <w:r>
        <w:rPr>
          <w:rFonts w:ascii="宋体" w:hAnsi="宋体" w:hint="eastAsia"/>
          <w:color w:val="000000" w:themeColor="text1"/>
          <w:szCs w:val="21"/>
        </w:rPr>
        <w:t>本保险合同中“诊疗活动”包含“护理工作”，护理工作主要是指医疗机构的医务人员的下述行为：密切观察患者的生命体征和病情变化；正确实施治疗、给药及护理措施，并观察、了解患者的反应；根据患者病情和生活自理能力提供照顾和帮助；提供护理相关的健康指导。</w:t>
      </w:r>
    </w:p>
    <w:p w:rsidR="008E2BDE" w:rsidRDefault="008E2BDE" w:rsidP="008E2BDE">
      <w:pPr>
        <w:widowControl/>
        <w:spacing w:afterLines="50" w:after="156"/>
        <w:ind w:firstLineChars="200" w:firstLine="420"/>
        <w:rPr>
          <w:rFonts w:ascii="宋体" w:hAnsi="宋体" w:cs="宋体"/>
          <w:color w:val="000000" w:themeColor="text1"/>
          <w:szCs w:val="21"/>
        </w:rPr>
      </w:pPr>
      <w:r>
        <w:rPr>
          <w:rFonts w:ascii="宋体" w:hAnsi="宋体" w:cs="宋体" w:hint="eastAsia"/>
          <w:color w:val="000000" w:themeColor="text1"/>
          <w:szCs w:val="21"/>
        </w:rPr>
        <w:t>本保险合同中诊疗活动同时包括健康体检诊疗活动以及被保险人提供健康教育、预防接种、儿童健康管理、孕产妇健康管理、老年人健康管理、慢性病（高血压、糖尿病）患者健康管理、严重精神障碍患者管理、结核患者健康管理、中医药健康管理等基本公共卫生服务活动，其中健康体检是指通过医学手段和方法对受检者进行身体检查，了解受检者健康状况、早期发现疾病线索和健康隐患的诊疗行为。</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5、保险事故：</w:t>
      </w:r>
      <w:r>
        <w:rPr>
          <w:rFonts w:ascii="宋体" w:hAnsi="宋体" w:hint="eastAsia"/>
          <w:color w:val="000000" w:themeColor="text1"/>
          <w:szCs w:val="21"/>
        </w:rPr>
        <w:t>指保险合同约定的保险责任范围内的事故。</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6、追溯期：</w:t>
      </w:r>
      <w:r>
        <w:rPr>
          <w:rFonts w:ascii="宋体" w:hAnsi="宋体" w:hint="eastAsia"/>
          <w:color w:val="000000" w:themeColor="text1"/>
          <w:szCs w:val="21"/>
        </w:rPr>
        <w:t>指保险合同当事人在保险合同中约定的从保险期间起始日向前追溯的一段时间,保险人对该段时间内发生且患者或者其近亲属或者其代理人在保险期间内首次向被保险人提出赔偿请求的保险事故按照本保险合同约定承担赔偿责任。</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7、重要事项：</w:t>
      </w:r>
      <w:r>
        <w:rPr>
          <w:rFonts w:ascii="宋体" w:hAnsi="宋体" w:hint="eastAsia"/>
          <w:color w:val="000000" w:themeColor="text1"/>
          <w:szCs w:val="21"/>
        </w:rPr>
        <w:t>直接关系保险双方当事人利益或足以影响保险人确定保险费率的各种因素。如被保险人的名称、所有制和经营性质、执业范围变更、医疗机构类型等。</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8、从事：</w:t>
      </w:r>
      <w:r>
        <w:rPr>
          <w:rFonts w:ascii="宋体" w:hAnsi="宋体" w:hint="eastAsia"/>
          <w:color w:val="000000" w:themeColor="text1"/>
          <w:szCs w:val="21"/>
        </w:rPr>
        <w:t>投身到某项事业中去，是指一种固定的职业行为。</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9、每次事故赔偿限额：</w:t>
      </w:r>
      <w:r>
        <w:rPr>
          <w:rFonts w:ascii="宋体" w:hAnsi="宋体" w:hint="eastAsia"/>
          <w:color w:val="000000" w:themeColor="text1"/>
          <w:szCs w:val="21"/>
        </w:rPr>
        <w:t>即保险人所承担的每次保险责任事故或同一原因引起的一系列保险责任事故的赔偿限额。</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lastRenderedPageBreak/>
        <w:t>10、累计赔偿限额：</w:t>
      </w:r>
      <w:r>
        <w:rPr>
          <w:rFonts w:ascii="宋体" w:hAnsi="宋体" w:hint="eastAsia"/>
          <w:color w:val="000000" w:themeColor="text1"/>
          <w:szCs w:val="21"/>
        </w:rPr>
        <w:t>即在本保险合同约定的保险期间内保险人所承担的被保险人关于保险责任的最高赔偿限额。</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11、与当时的医疗水平相应的诊疗义务：</w:t>
      </w:r>
      <w:r>
        <w:rPr>
          <w:rFonts w:ascii="宋体" w:hAnsi="宋体" w:hint="eastAsia"/>
          <w:color w:val="000000" w:themeColor="text1"/>
          <w:szCs w:val="21"/>
        </w:rPr>
        <w:t>即当时当地同一等级医疗机构的医疗水平相应的诊疗义务。常规情况下是否尽到与当时医疗水平相应的诊疗义务按照是否执行诊疗护理规范进行判断。非常规情况须采取必要诊疗措施的，须由两名以上医疗专家根据实际情况</w:t>
      </w:r>
      <w:proofErr w:type="gramStart"/>
      <w:r>
        <w:rPr>
          <w:rFonts w:ascii="宋体" w:hAnsi="宋体" w:hint="eastAsia"/>
          <w:color w:val="000000" w:themeColor="text1"/>
          <w:szCs w:val="21"/>
        </w:rPr>
        <w:t>作出</w:t>
      </w:r>
      <w:proofErr w:type="gramEnd"/>
      <w:r>
        <w:rPr>
          <w:rFonts w:ascii="宋体" w:hAnsi="宋体" w:hint="eastAsia"/>
          <w:color w:val="000000" w:themeColor="text1"/>
          <w:szCs w:val="21"/>
        </w:rPr>
        <w:t>专业判断，一致认定此种措施确属必须，否则按常规情况予以判断。如法律法规有释义的依照法律法规的规定。</w:t>
      </w: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D35121" w:rsidRDefault="00D35121">
      <w:pPr>
        <w:widowControl/>
        <w:jc w:val="left"/>
        <w:rPr>
          <w:rFonts w:ascii="宋体" w:eastAsia="宋体" w:hAnsi="宋体" w:cs="宋体"/>
          <w:b/>
          <w:bCs/>
          <w:kern w:val="0"/>
          <w:szCs w:val="21"/>
        </w:rPr>
      </w:pPr>
      <w:r>
        <w:rPr>
          <w:rFonts w:ascii="宋体" w:eastAsia="宋体" w:hAnsi="宋体" w:cs="宋体"/>
          <w:b/>
          <w:bCs/>
          <w:kern w:val="0"/>
          <w:szCs w:val="21"/>
        </w:rPr>
        <w:br w:type="page"/>
      </w:r>
    </w:p>
    <w:p w:rsidR="00F4540A" w:rsidRDefault="0096112E">
      <w:pPr>
        <w:autoSpaceDE w:val="0"/>
        <w:autoSpaceDN w:val="0"/>
        <w:adjustRightInd w:val="0"/>
        <w:spacing w:line="360" w:lineRule="auto"/>
        <w:ind w:rightChars="69" w:right="145"/>
        <w:jc w:val="left"/>
        <w:rPr>
          <w:rFonts w:ascii="宋体" w:eastAsia="宋体" w:hAnsi="宋体" w:cs="宋体"/>
          <w:kern w:val="0"/>
          <w:szCs w:val="21"/>
        </w:rPr>
      </w:pPr>
      <w:r>
        <w:rPr>
          <w:rFonts w:ascii="宋体" w:eastAsia="宋体" w:hAnsi="宋体" w:cs="宋体" w:hint="eastAsia"/>
          <w:b/>
          <w:bCs/>
          <w:kern w:val="0"/>
          <w:szCs w:val="21"/>
        </w:rPr>
        <w:lastRenderedPageBreak/>
        <w:t xml:space="preserve">附件2：  </w:t>
      </w:r>
      <w:r>
        <w:rPr>
          <w:rFonts w:ascii="宋体" w:eastAsia="宋体" w:hAnsi="宋体" w:cs="宋体" w:hint="eastAsia"/>
          <w:kern w:val="0"/>
          <w:szCs w:val="21"/>
        </w:rPr>
        <w:t xml:space="preserve">                         </w:t>
      </w:r>
    </w:p>
    <w:p w:rsidR="008D2396" w:rsidRDefault="008D2396" w:rsidP="008D2396">
      <w:pPr>
        <w:jc w:val="center"/>
        <w:rPr>
          <w:rFonts w:ascii="微软雅黑" w:eastAsia="微软雅黑" w:hAnsi="微软雅黑" w:cs="微软雅黑"/>
          <w:b/>
          <w:bCs/>
          <w:sz w:val="36"/>
          <w:szCs w:val="36"/>
        </w:rPr>
      </w:pPr>
      <w:r>
        <w:rPr>
          <w:rFonts w:ascii="微软雅黑" w:eastAsia="微软雅黑" w:hAnsi="微软雅黑" w:cs="微软雅黑" w:hint="eastAsia"/>
          <w:b/>
          <w:bCs/>
          <w:sz w:val="36"/>
          <w:szCs w:val="36"/>
        </w:rPr>
        <w:t>医疗责任保险赔偿处理细则</w:t>
      </w:r>
    </w:p>
    <w:p w:rsidR="00F4540A" w:rsidRDefault="0096112E">
      <w:pPr>
        <w:spacing w:before="100" w:beforeAutospacing="1" w:after="100" w:afterAutospacing="1" w:line="360" w:lineRule="auto"/>
        <w:ind w:left="750" w:hanging="750"/>
        <w:jc w:val="center"/>
        <w:rPr>
          <w:rFonts w:ascii="宋体" w:eastAsia="宋体" w:hAnsi="宋体" w:cs="宋体"/>
          <w:szCs w:val="21"/>
        </w:rPr>
      </w:pPr>
      <w:bookmarkStart w:id="48" w:name="_Toc1829"/>
      <w:r>
        <w:rPr>
          <w:rFonts w:ascii="宋体" w:eastAsia="宋体" w:hAnsi="宋体" w:cs="宋体" w:hint="eastAsia"/>
          <w:b/>
          <w:bCs/>
          <w:szCs w:val="21"/>
        </w:rPr>
        <w:t>第一章  总则</w:t>
      </w:r>
      <w:bookmarkEnd w:id="48"/>
    </w:p>
    <w:p w:rsidR="00F4540A" w:rsidRDefault="0096112E">
      <w:pPr>
        <w:numPr>
          <w:ilvl w:val="2"/>
          <w:numId w:val="8"/>
        </w:numPr>
        <w:spacing w:before="100" w:beforeAutospacing="1" w:after="100" w:afterAutospacing="1" w:line="360" w:lineRule="auto"/>
        <w:ind w:firstLineChars="200" w:firstLine="420"/>
        <w:jc w:val="left"/>
        <w:rPr>
          <w:rFonts w:ascii="宋体" w:eastAsia="宋体" w:hAnsi="宋体" w:cs="宋体"/>
          <w:b/>
          <w:bCs/>
          <w:szCs w:val="21"/>
        </w:rPr>
      </w:pPr>
      <w:r>
        <w:rPr>
          <w:rFonts w:ascii="宋体" w:eastAsia="宋体" w:hAnsi="宋体" w:cs="宋体" w:hint="eastAsia"/>
          <w:szCs w:val="21"/>
        </w:rPr>
        <w:t>为及时、准确处理医疗责任保险赔偿，保护医疗机构和患者的合法利益，促进广东省医疗责任保险持续发展，确保</w:t>
      </w:r>
      <w:proofErr w:type="gramStart"/>
      <w:r>
        <w:rPr>
          <w:rFonts w:ascii="宋体" w:eastAsia="宋体" w:hAnsi="宋体" w:cs="宋体" w:hint="eastAsia"/>
          <w:szCs w:val="21"/>
        </w:rPr>
        <w:t>调赔结合</w:t>
      </w:r>
      <w:proofErr w:type="gramEnd"/>
      <w:r>
        <w:rPr>
          <w:rFonts w:ascii="宋体" w:eastAsia="宋体" w:hAnsi="宋体" w:cs="宋体" w:hint="eastAsia"/>
          <w:szCs w:val="21"/>
        </w:rPr>
        <w:t>机制长效稳定运行，特制订本办法。</w:t>
      </w:r>
    </w:p>
    <w:p w:rsidR="00F4540A" w:rsidRDefault="0096112E">
      <w:pPr>
        <w:numPr>
          <w:ilvl w:val="2"/>
          <w:numId w:val="8"/>
        </w:numPr>
        <w:spacing w:before="100" w:beforeAutospacing="1" w:after="100" w:afterAutospacing="1" w:line="360" w:lineRule="auto"/>
        <w:ind w:firstLineChars="200" w:firstLine="420"/>
        <w:jc w:val="left"/>
        <w:rPr>
          <w:rFonts w:ascii="宋体" w:eastAsia="宋体" w:hAnsi="宋体" w:cs="宋体"/>
          <w:b/>
          <w:bCs/>
          <w:szCs w:val="21"/>
        </w:rPr>
      </w:pPr>
      <w:r>
        <w:rPr>
          <w:rFonts w:ascii="宋体" w:eastAsia="宋体" w:hAnsi="宋体" w:cs="宋体" w:hint="eastAsia"/>
          <w:szCs w:val="21"/>
        </w:rPr>
        <w:t>医疗责任保险全省统保项目涉及的所有赔偿处理事项，按照本办法规定执行。</w:t>
      </w:r>
    </w:p>
    <w:p w:rsidR="00F4540A" w:rsidRDefault="0096112E">
      <w:pPr>
        <w:numPr>
          <w:ilvl w:val="2"/>
          <w:numId w:val="8"/>
        </w:numPr>
        <w:spacing w:before="100" w:beforeAutospacing="1" w:after="100" w:afterAutospacing="1" w:line="360" w:lineRule="auto"/>
        <w:ind w:firstLineChars="200" w:firstLine="420"/>
        <w:jc w:val="left"/>
        <w:rPr>
          <w:rFonts w:ascii="宋体" w:eastAsia="宋体" w:hAnsi="宋体" w:cs="宋体"/>
          <w:b/>
          <w:bCs/>
          <w:szCs w:val="21"/>
        </w:rPr>
      </w:pPr>
      <w:r>
        <w:rPr>
          <w:rFonts w:ascii="宋体" w:eastAsia="宋体" w:hAnsi="宋体" w:cs="宋体" w:hint="eastAsia"/>
          <w:szCs w:val="21"/>
        </w:rPr>
        <w:t>医疗纠纷人民调解委员会（以下简称“医调委”）是经司法行政部门同意设立的行业性、专业性</w:t>
      </w:r>
      <w:proofErr w:type="gramStart"/>
      <w:r>
        <w:rPr>
          <w:rFonts w:ascii="宋体" w:eastAsia="宋体" w:hAnsi="宋体" w:cs="宋体" w:hint="eastAsia"/>
          <w:szCs w:val="21"/>
        </w:rPr>
        <w:t>医</w:t>
      </w:r>
      <w:proofErr w:type="gramEnd"/>
      <w:r>
        <w:rPr>
          <w:rFonts w:ascii="宋体" w:eastAsia="宋体" w:hAnsi="宋体" w:cs="宋体" w:hint="eastAsia"/>
          <w:szCs w:val="21"/>
        </w:rPr>
        <w:t>患纠纷第三</w:t>
      </w:r>
      <w:proofErr w:type="gramStart"/>
      <w:r>
        <w:rPr>
          <w:rFonts w:ascii="宋体" w:eastAsia="宋体" w:hAnsi="宋体" w:cs="宋体" w:hint="eastAsia"/>
          <w:szCs w:val="21"/>
        </w:rPr>
        <w:t>方人民</w:t>
      </w:r>
      <w:proofErr w:type="gramEnd"/>
      <w:r>
        <w:rPr>
          <w:rFonts w:ascii="宋体" w:eastAsia="宋体" w:hAnsi="宋体" w:cs="宋体" w:hint="eastAsia"/>
          <w:szCs w:val="21"/>
        </w:rPr>
        <w:t>调解组织。负责对参保医疗机构发生的医疗纠纷案件进行调查、调解</w:t>
      </w:r>
      <w:r>
        <w:rPr>
          <w:rFonts w:ascii="宋体" w:eastAsia="宋体" w:hAnsi="宋体" w:cs="宋体" w:hint="eastAsia"/>
          <w:b/>
          <w:bCs/>
          <w:szCs w:val="21"/>
        </w:rPr>
        <w:t>。</w:t>
      </w:r>
    </w:p>
    <w:p w:rsidR="00F4540A" w:rsidRDefault="0096112E">
      <w:pPr>
        <w:numPr>
          <w:ilvl w:val="2"/>
          <w:numId w:val="8"/>
        </w:numPr>
        <w:spacing w:before="100" w:beforeAutospacing="1" w:after="100" w:afterAutospacing="1" w:line="360" w:lineRule="auto"/>
        <w:ind w:firstLineChars="200" w:firstLine="420"/>
        <w:jc w:val="left"/>
        <w:rPr>
          <w:rFonts w:ascii="宋体" w:eastAsia="宋体" w:hAnsi="宋体" w:cs="宋体"/>
          <w:b/>
          <w:bCs/>
          <w:szCs w:val="21"/>
        </w:rPr>
      </w:pPr>
      <w:r>
        <w:rPr>
          <w:rFonts w:ascii="宋体" w:eastAsia="宋体" w:hAnsi="宋体" w:cs="宋体" w:hint="eastAsia"/>
          <w:szCs w:val="21"/>
        </w:rPr>
        <w:t>广东和谐</w:t>
      </w:r>
      <w:proofErr w:type="gramStart"/>
      <w:r>
        <w:rPr>
          <w:rFonts w:ascii="宋体" w:eastAsia="宋体" w:hAnsi="宋体" w:cs="宋体" w:hint="eastAsia"/>
          <w:szCs w:val="21"/>
        </w:rPr>
        <w:t>医</w:t>
      </w:r>
      <w:proofErr w:type="gramEnd"/>
      <w:r>
        <w:rPr>
          <w:rFonts w:ascii="宋体" w:eastAsia="宋体" w:hAnsi="宋体" w:cs="宋体" w:hint="eastAsia"/>
          <w:szCs w:val="21"/>
        </w:rPr>
        <w:t>患纠纷人民调解委员会（以下简称“广东和谐</w:t>
      </w:r>
      <w:proofErr w:type="gramStart"/>
      <w:r>
        <w:rPr>
          <w:rFonts w:ascii="宋体" w:eastAsia="宋体" w:hAnsi="宋体" w:cs="宋体" w:hint="eastAsia"/>
          <w:szCs w:val="21"/>
        </w:rPr>
        <w:t>医</w:t>
      </w:r>
      <w:proofErr w:type="gramEnd"/>
      <w:r>
        <w:rPr>
          <w:rFonts w:ascii="宋体" w:eastAsia="宋体" w:hAnsi="宋体" w:cs="宋体" w:hint="eastAsia"/>
          <w:szCs w:val="21"/>
        </w:rPr>
        <w:t>调委”）是依托于广东省人民调解员协会，并经广东省司法</w:t>
      </w:r>
      <w:proofErr w:type="gramStart"/>
      <w:r>
        <w:rPr>
          <w:rFonts w:ascii="宋体" w:eastAsia="宋体" w:hAnsi="宋体" w:cs="宋体" w:hint="eastAsia"/>
          <w:szCs w:val="21"/>
        </w:rPr>
        <w:t>厅同意</w:t>
      </w:r>
      <w:proofErr w:type="gramEnd"/>
      <w:r>
        <w:rPr>
          <w:rFonts w:ascii="宋体" w:eastAsia="宋体" w:hAnsi="宋体" w:cs="宋体" w:hint="eastAsia"/>
          <w:szCs w:val="21"/>
        </w:rPr>
        <w:t>设立的行业性、专业性的</w:t>
      </w:r>
      <w:proofErr w:type="gramStart"/>
      <w:r>
        <w:rPr>
          <w:rFonts w:ascii="宋体" w:eastAsia="宋体" w:hAnsi="宋体" w:cs="宋体" w:hint="eastAsia"/>
          <w:szCs w:val="21"/>
        </w:rPr>
        <w:t>医</w:t>
      </w:r>
      <w:proofErr w:type="gramEnd"/>
      <w:r>
        <w:rPr>
          <w:rFonts w:ascii="宋体" w:eastAsia="宋体" w:hAnsi="宋体" w:cs="宋体" w:hint="eastAsia"/>
          <w:szCs w:val="21"/>
        </w:rPr>
        <w:t>患纠纷第三</w:t>
      </w:r>
      <w:proofErr w:type="gramStart"/>
      <w:r>
        <w:rPr>
          <w:rFonts w:ascii="宋体" w:eastAsia="宋体" w:hAnsi="宋体" w:cs="宋体" w:hint="eastAsia"/>
          <w:szCs w:val="21"/>
        </w:rPr>
        <w:t>方人民</w:t>
      </w:r>
      <w:proofErr w:type="gramEnd"/>
      <w:r>
        <w:rPr>
          <w:rFonts w:ascii="宋体" w:eastAsia="宋体" w:hAnsi="宋体" w:cs="宋体" w:hint="eastAsia"/>
          <w:szCs w:val="21"/>
        </w:rPr>
        <w:t>调解组织</w:t>
      </w:r>
      <w:r>
        <w:rPr>
          <w:rFonts w:ascii="宋体" w:eastAsia="宋体" w:hAnsi="宋体" w:cs="宋体" w:hint="eastAsia"/>
          <w:b/>
          <w:bCs/>
          <w:szCs w:val="21"/>
        </w:rPr>
        <w:t>。</w:t>
      </w:r>
    </w:p>
    <w:p w:rsidR="00F4540A" w:rsidRDefault="0096112E">
      <w:pPr>
        <w:spacing w:before="100" w:beforeAutospacing="1" w:after="100" w:afterAutospacing="1" w:line="360" w:lineRule="auto"/>
        <w:ind w:firstLineChars="200" w:firstLine="420"/>
        <w:jc w:val="left"/>
        <w:rPr>
          <w:rFonts w:ascii="宋体" w:eastAsia="宋体" w:hAnsi="宋体" w:cs="宋体"/>
          <w:szCs w:val="21"/>
        </w:rPr>
      </w:pPr>
      <w:r>
        <w:rPr>
          <w:rFonts w:ascii="宋体" w:eastAsia="宋体" w:hAnsi="宋体" w:cs="宋体" w:hint="eastAsia"/>
          <w:szCs w:val="21"/>
        </w:rPr>
        <w:t>“广东和谐</w:t>
      </w:r>
      <w:proofErr w:type="gramStart"/>
      <w:r>
        <w:rPr>
          <w:rFonts w:ascii="宋体" w:eastAsia="宋体" w:hAnsi="宋体" w:cs="宋体" w:hint="eastAsia"/>
          <w:szCs w:val="21"/>
        </w:rPr>
        <w:t>医</w:t>
      </w:r>
      <w:proofErr w:type="gramEnd"/>
      <w:r>
        <w:rPr>
          <w:rFonts w:ascii="宋体" w:eastAsia="宋体" w:hAnsi="宋体" w:cs="宋体" w:hint="eastAsia"/>
          <w:szCs w:val="21"/>
        </w:rPr>
        <w:t>调委”负责邀请医学、法律专家从专业角度对参保医疗机构发生的医疗纠纷案件进行性质认定、责任认定和赔偿损失认定，医学、法律专家的认定意见作为保险公司的理赔依据。</w:t>
      </w:r>
    </w:p>
    <w:p w:rsidR="00F4540A" w:rsidRDefault="0096112E">
      <w:pPr>
        <w:numPr>
          <w:ilvl w:val="2"/>
          <w:numId w:val="8"/>
        </w:numPr>
        <w:spacing w:before="100" w:beforeAutospacing="1" w:after="100" w:afterAutospacing="1" w:line="360" w:lineRule="auto"/>
        <w:ind w:firstLineChars="200" w:firstLine="420"/>
        <w:jc w:val="left"/>
        <w:rPr>
          <w:rFonts w:ascii="宋体" w:eastAsia="宋体" w:hAnsi="宋体" w:cs="宋体"/>
          <w:b/>
          <w:bCs/>
          <w:szCs w:val="21"/>
        </w:rPr>
      </w:pPr>
      <w:r>
        <w:rPr>
          <w:rFonts w:ascii="宋体" w:eastAsia="宋体" w:hAnsi="宋体" w:cs="宋体" w:hint="eastAsia"/>
          <w:szCs w:val="21"/>
        </w:rPr>
        <w:t>保险经纪股份有限公司（以下简称“保险经纪公司”)负责协助参保医疗机构对发生的医疗纠纷案件进行后续索赔，确保保险公司依法依约、及时赔付。</w:t>
      </w:r>
    </w:p>
    <w:p w:rsidR="00F4540A" w:rsidRDefault="0096112E">
      <w:pPr>
        <w:numPr>
          <w:ilvl w:val="2"/>
          <w:numId w:val="8"/>
        </w:numPr>
        <w:spacing w:before="100" w:beforeAutospacing="1" w:after="100" w:afterAutospacing="1" w:line="360" w:lineRule="auto"/>
        <w:ind w:firstLineChars="200" w:firstLine="420"/>
        <w:jc w:val="left"/>
        <w:rPr>
          <w:rFonts w:ascii="宋体" w:eastAsia="宋体" w:hAnsi="宋体" w:cs="宋体"/>
          <w:szCs w:val="21"/>
        </w:rPr>
      </w:pPr>
      <w:r>
        <w:rPr>
          <w:rFonts w:ascii="宋体" w:eastAsia="宋体" w:hAnsi="宋体" w:cs="宋体" w:hint="eastAsia"/>
          <w:szCs w:val="21"/>
        </w:rPr>
        <w:t>参保医疗机构发生医疗纠纷案件后，应向“医调委”提出调解申请，“医调委”根据医疗纠纷案件双方当事人的申请进行调解处理。</w:t>
      </w:r>
      <w:r>
        <w:rPr>
          <w:rFonts w:ascii="宋体" w:eastAsia="宋体" w:hAnsi="宋体" w:cs="宋体" w:hint="eastAsia"/>
          <w:b/>
          <w:bCs/>
          <w:szCs w:val="21"/>
        </w:rPr>
        <w:t xml:space="preserve">  </w:t>
      </w:r>
    </w:p>
    <w:p w:rsidR="00F4540A" w:rsidRDefault="0096112E">
      <w:pPr>
        <w:numPr>
          <w:ilvl w:val="2"/>
          <w:numId w:val="8"/>
        </w:numPr>
        <w:spacing w:before="100" w:beforeAutospacing="1" w:after="100" w:afterAutospacing="1" w:line="360" w:lineRule="auto"/>
        <w:ind w:firstLineChars="200" w:firstLine="420"/>
        <w:jc w:val="left"/>
        <w:rPr>
          <w:rFonts w:ascii="宋体" w:eastAsia="宋体" w:hAnsi="宋体" w:cs="宋体"/>
          <w:szCs w:val="21"/>
        </w:rPr>
      </w:pPr>
      <w:r>
        <w:rPr>
          <w:rFonts w:ascii="宋体" w:eastAsia="宋体" w:hAnsi="宋体" w:cs="宋体" w:hint="eastAsia"/>
          <w:szCs w:val="21"/>
        </w:rPr>
        <w:t>医疗机构、保险公司对涉及医疗纠纷案件的性质认定、责任认定和赔偿损失认定等有重大异议，可以提请医疗责任保险赔案合议会（以下简称“合议会”）进行审议。</w:t>
      </w:r>
    </w:p>
    <w:p w:rsidR="00F4540A" w:rsidRDefault="0096112E">
      <w:pPr>
        <w:numPr>
          <w:ilvl w:val="2"/>
          <w:numId w:val="8"/>
        </w:numPr>
        <w:spacing w:after="100" w:afterAutospacing="1" w:line="360" w:lineRule="auto"/>
        <w:ind w:firstLineChars="200" w:firstLine="420"/>
        <w:jc w:val="left"/>
        <w:rPr>
          <w:rFonts w:ascii="宋体" w:eastAsia="宋体" w:hAnsi="宋体" w:cs="宋体"/>
          <w:szCs w:val="21"/>
        </w:rPr>
      </w:pPr>
      <w:r>
        <w:rPr>
          <w:rFonts w:ascii="宋体" w:eastAsia="宋体" w:hAnsi="宋体" w:cs="宋体" w:hint="eastAsia"/>
          <w:szCs w:val="21"/>
        </w:rPr>
        <w:t>经“医调委”调解仍无法达成协议的医疗纠纷案件，调解员应引导医疗纠纷案件双方当事人依法申请医疗损害鉴定、医疗事故技术鉴定或通过司法诉讼、仲裁以及行政调解等合法方式解决纠纷。对于调解不成功，再通过法律规定程序和方式处理的医疗纠纷案件，保险公司依照相关法律规定并按照保险合同约定理赔。</w:t>
      </w:r>
    </w:p>
    <w:p w:rsidR="00F4540A" w:rsidRDefault="0096112E">
      <w:pPr>
        <w:numPr>
          <w:ilvl w:val="2"/>
          <w:numId w:val="8"/>
        </w:numPr>
        <w:spacing w:before="100" w:beforeAutospacing="1" w:after="100" w:afterAutospacing="1" w:line="360" w:lineRule="auto"/>
        <w:ind w:firstLineChars="200" w:firstLine="420"/>
        <w:jc w:val="left"/>
        <w:rPr>
          <w:rFonts w:ascii="宋体" w:eastAsia="宋体" w:hAnsi="宋体" w:cs="宋体"/>
          <w:szCs w:val="21"/>
        </w:rPr>
      </w:pPr>
      <w:r>
        <w:rPr>
          <w:rFonts w:ascii="宋体" w:eastAsia="宋体" w:hAnsi="宋体" w:cs="宋体" w:hint="eastAsia"/>
          <w:szCs w:val="21"/>
        </w:rPr>
        <w:t>保险经纪公司在协助参保医疗机构进行保险索赔时，应当遵循公正、公平的原则，依据事实和相关法律、法规、保险合同规定进行处理。</w:t>
      </w:r>
    </w:p>
    <w:p w:rsidR="00F4540A" w:rsidRDefault="0096112E">
      <w:pPr>
        <w:spacing w:before="100" w:beforeAutospacing="1" w:after="100" w:afterAutospacing="1" w:line="360" w:lineRule="auto"/>
        <w:ind w:left="750" w:hanging="750"/>
        <w:jc w:val="center"/>
        <w:rPr>
          <w:rFonts w:ascii="宋体" w:eastAsia="宋体" w:hAnsi="宋体" w:cs="宋体"/>
          <w:szCs w:val="21"/>
        </w:rPr>
      </w:pPr>
      <w:bookmarkStart w:id="49" w:name="_Toc27148"/>
      <w:r>
        <w:rPr>
          <w:rFonts w:ascii="宋体" w:eastAsia="宋体" w:hAnsi="宋体" w:cs="宋体" w:hint="eastAsia"/>
          <w:b/>
          <w:bCs/>
          <w:szCs w:val="21"/>
        </w:rPr>
        <w:lastRenderedPageBreak/>
        <w:t>第二章  案件赔偿处理程序</w:t>
      </w:r>
      <w:bookmarkEnd w:id="49"/>
    </w:p>
    <w:p w:rsidR="00F4540A" w:rsidRDefault="0096112E">
      <w:pPr>
        <w:numPr>
          <w:ilvl w:val="2"/>
          <w:numId w:val="8"/>
        </w:numPr>
        <w:spacing w:before="100" w:beforeAutospacing="1" w:after="100" w:afterAutospacing="1" w:line="360" w:lineRule="auto"/>
        <w:rPr>
          <w:rFonts w:ascii="宋体" w:eastAsia="宋体" w:hAnsi="宋体" w:cs="宋体"/>
          <w:szCs w:val="21"/>
        </w:rPr>
      </w:pPr>
      <w:r>
        <w:rPr>
          <w:rFonts w:ascii="宋体" w:eastAsia="宋体" w:hAnsi="宋体" w:cs="宋体" w:hint="eastAsia"/>
          <w:szCs w:val="21"/>
        </w:rPr>
        <w:t>医疗责任保险赔案处理按照以下程序执行。</w:t>
      </w:r>
    </w:p>
    <w:p w:rsidR="00F4540A" w:rsidRDefault="0096112E">
      <w:pPr>
        <w:spacing w:before="100" w:beforeAutospacing="1" w:after="100" w:afterAutospacing="1" w:line="360" w:lineRule="auto"/>
        <w:jc w:val="center"/>
        <w:rPr>
          <w:rFonts w:ascii="宋体" w:eastAsia="宋体" w:hAnsi="宋体" w:cs="宋体"/>
          <w:szCs w:val="21"/>
        </w:rPr>
      </w:pPr>
      <w:r>
        <w:rPr>
          <w:rFonts w:ascii="宋体" w:eastAsia="宋体" w:hAnsi="宋体" w:cs="宋体" w:hint="eastAsia"/>
          <w:b/>
          <w:bCs/>
          <w:szCs w:val="21"/>
        </w:rPr>
        <w:t>接、报案程序</w:t>
      </w:r>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szCs w:val="21"/>
        </w:rPr>
      </w:pPr>
      <w:r>
        <w:rPr>
          <w:rFonts w:ascii="宋体" w:eastAsia="宋体" w:hAnsi="宋体" w:cs="宋体" w:hint="eastAsia"/>
          <w:szCs w:val="21"/>
        </w:rPr>
        <w:t>医疗纠纷案件发生时，参保医疗机构应及时通知“广东和谐</w:t>
      </w:r>
      <w:proofErr w:type="gramStart"/>
      <w:r>
        <w:rPr>
          <w:rFonts w:ascii="宋体" w:eastAsia="宋体" w:hAnsi="宋体" w:cs="宋体" w:hint="eastAsia"/>
          <w:szCs w:val="21"/>
        </w:rPr>
        <w:t>医</w:t>
      </w:r>
      <w:proofErr w:type="gramEnd"/>
      <w:r>
        <w:rPr>
          <w:rFonts w:ascii="宋体" w:eastAsia="宋体" w:hAnsi="宋体" w:cs="宋体" w:hint="eastAsia"/>
          <w:szCs w:val="21"/>
        </w:rPr>
        <w:t>调委”和书面报案至</w:t>
      </w:r>
      <w:r>
        <w:rPr>
          <w:rFonts w:ascii="宋体" w:eastAsia="宋体" w:hAnsi="宋体" w:cs="宋体" w:hint="eastAsia"/>
          <w:bCs/>
          <w:szCs w:val="21"/>
        </w:rPr>
        <w:t>广东医疗责任保险统保项目统一报案邮箱或在广东和谐</w:t>
      </w:r>
      <w:proofErr w:type="gramStart"/>
      <w:r>
        <w:rPr>
          <w:rFonts w:ascii="宋体" w:eastAsia="宋体" w:hAnsi="宋体" w:cs="宋体" w:hint="eastAsia"/>
          <w:bCs/>
          <w:szCs w:val="21"/>
        </w:rPr>
        <w:t>医</w:t>
      </w:r>
      <w:proofErr w:type="gramEnd"/>
      <w:r>
        <w:rPr>
          <w:rFonts w:ascii="宋体" w:eastAsia="宋体" w:hAnsi="宋体" w:cs="宋体" w:hint="eastAsia"/>
          <w:bCs/>
          <w:szCs w:val="21"/>
        </w:rPr>
        <w:t>调</w:t>
      </w:r>
      <w:proofErr w:type="gramStart"/>
      <w:r>
        <w:rPr>
          <w:rFonts w:ascii="宋体" w:eastAsia="宋体" w:hAnsi="宋体" w:cs="宋体" w:hint="eastAsia"/>
          <w:bCs/>
          <w:szCs w:val="21"/>
        </w:rPr>
        <w:t>委医疗</w:t>
      </w:r>
      <w:proofErr w:type="gramEnd"/>
      <w:r>
        <w:rPr>
          <w:rFonts w:ascii="宋体" w:eastAsia="宋体" w:hAnsi="宋体" w:cs="宋体" w:hint="eastAsia"/>
          <w:bCs/>
          <w:szCs w:val="21"/>
        </w:rPr>
        <w:t>纠纷信息系统报案</w:t>
      </w:r>
      <w:r>
        <w:rPr>
          <w:rFonts w:ascii="宋体" w:eastAsia="宋体" w:hAnsi="宋体" w:cs="宋体" w:hint="eastAsia"/>
          <w:szCs w:val="21"/>
        </w:rPr>
        <w:t>。</w:t>
      </w:r>
    </w:p>
    <w:p w:rsidR="00F4540A" w:rsidRDefault="0096112E">
      <w:pPr>
        <w:spacing w:before="100" w:beforeAutospacing="1" w:after="100" w:afterAutospacing="1" w:line="360" w:lineRule="auto"/>
        <w:ind w:firstLineChars="200" w:firstLine="422"/>
        <w:jc w:val="center"/>
        <w:rPr>
          <w:rFonts w:ascii="宋体" w:eastAsia="宋体" w:hAnsi="宋体" w:cs="宋体"/>
          <w:szCs w:val="21"/>
        </w:rPr>
      </w:pPr>
      <w:r>
        <w:rPr>
          <w:rFonts w:ascii="宋体" w:eastAsia="宋体" w:hAnsi="宋体" w:cs="宋体" w:hint="eastAsia"/>
          <w:b/>
          <w:bCs/>
          <w:szCs w:val="21"/>
        </w:rPr>
        <w:t>快速通道程序</w:t>
      </w:r>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szCs w:val="21"/>
        </w:rPr>
      </w:pPr>
      <w:r>
        <w:rPr>
          <w:rFonts w:ascii="宋体" w:eastAsia="宋体" w:hAnsi="宋体" w:cs="宋体" w:hint="eastAsia"/>
          <w:szCs w:val="21"/>
        </w:rPr>
        <w:t>对事实清楚，法律责任明确，属于保险责任事故的医疗纠纷案件且双方当事人自主达成和解的案件适用本程序。</w:t>
      </w:r>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szCs w:val="21"/>
        </w:rPr>
      </w:pPr>
      <w:r>
        <w:rPr>
          <w:rFonts w:ascii="宋体" w:eastAsia="宋体" w:hAnsi="宋体" w:cs="宋体" w:hint="eastAsia"/>
          <w:szCs w:val="21"/>
        </w:rPr>
        <w:t>依据保险合同授权，参保医疗机构可以在合同授权权限内与患者签署和解协议。参保医疗机构与患者达成和解协议、支付赔款的5个工作日之内，应将</w:t>
      </w:r>
      <w:proofErr w:type="gramStart"/>
      <w:r>
        <w:rPr>
          <w:rFonts w:ascii="宋体" w:eastAsia="宋体" w:hAnsi="宋体" w:cs="宋体" w:hint="eastAsia"/>
          <w:szCs w:val="21"/>
        </w:rPr>
        <w:t>医</w:t>
      </w:r>
      <w:proofErr w:type="gramEnd"/>
      <w:r>
        <w:rPr>
          <w:rFonts w:ascii="宋体" w:eastAsia="宋体" w:hAnsi="宋体" w:cs="宋体" w:hint="eastAsia"/>
          <w:szCs w:val="21"/>
        </w:rPr>
        <w:t>患双方当事人主体材料、纠纷经过书面材料、和解赔偿（补偿）协议、赔款（补偿）支付证明等案件材料一并提交给“广东和谐</w:t>
      </w:r>
      <w:proofErr w:type="gramStart"/>
      <w:r>
        <w:rPr>
          <w:rFonts w:ascii="宋体" w:eastAsia="宋体" w:hAnsi="宋体" w:cs="宋体" w:hint="eastAsia"/>
          <w:szCs w:val="21"/>
        </w:rPr>
        <w:t>医</w:t>
      </w:r>
      <w:proofErr w:type="gramEnd"/>
      <w:r>
        <w:rPr>
          <w:rFonts w:ascii="宋体" w:eastAsia="宋体" w:hAnsi="宋体" w:cs="宋体" w:hint="eastAsia"/>
          <w:szCs w:val="21"/>
        </w:rPr>
        <w:t>调委”。</w:t>
      </w:r>
    </w:p>
    <w:p w:rsidR="00F4540A" w:rsidRDefault="0096112E">
      <w:pPr>
        <w:spacing w:before="100" w:beforeAutospacing="1" w:after="100" w:afterAutospacing="1" w:line="360" w:lineRule="auto"/>
        <w:ind w:leftChars="50" w:left="105" w:firstLineChars="200" w:firstLine="420"/>
        <w:rPr>
          <w:rFonts w:ascii="宋体" w:eastAsia="宋体" w:hAnsi="宋体" w:cs="宋体"/>
          <w:szCs w:val="21"/>
        </w:rPr>
      </w:pPr>
      <w:r>
        <w:rPr>
          <w:rFonts w:ascii="宋体" w:eastAsia="宋体" w:hAnsi="宋体" w:cs="宋体" w:hint="eastAsia"/>
          <w:szCs w:val="21"/>
        </w:rPr>
        <w:t>“广东和谐</w:t>
      </w:r>
      <w:proofErr w:type="gramStart"/>
      <w:r>
        <w:rPr>
          <w:rFonts w:ascii="宋体" w:eastAsia="宋体" w:hAnsi="宋体" w:cs="宋体" w:hint="eastAsia"/>
          <w:szCs w:val="21"/>
        </w:rPr>
        <w:t>医</w:t>
      </w:r>
      <w:proofErr w:type="gramEnd"/>
      <w:r>
        <w:rPr>
          <w:rFonts w:ascii="宋体" w:eastAsia="宋体" w:hAnsi="宋体" w:cs="宋体" w:hint="eastAsia"/>
          <w:szCs w:val="21"/>
        </w:rPr>
        <w:t>调委”在收到案件材料的3个工作日内对案件进行登记、核实，并将上述材料提交给保险经纪公司。</w:t>
      </w:r>
    </w:p>
    <w:p w:rsidR="00F4540A" w:rsidRDefault="0096112E">
      <w:pPr>
        <w:spacing w:before="100" w:beforeAutospacing="1" w:after="100" w:afterAutospacing="1" w:line="360" w:lineRule="auto"/>
        <w:ind w:leftChars="50" w:left="105" w:firstLineChars="200" w:firstLine="420"/>
        <w:rPr>
          <w:rFonts w:ascii="宋体" w:eastAsia="宋体" w:hAnsi="宋体" w:cs="宋体"/>
          <w:szCs w:val="21"/>
        </w:rPr>
      </w:pPr>
      <w:r>
        <w:rPr>
          <w:rFonts w:ascii="宋体" w:eastAsia="宋体" w:hAnsi="宋体" w:cs="宋体" w:hint="eastAsia"/>
          <w:szCs w:val="21"/>
        </w:rPr>
        <w:t>保险经纪公司对案件资料进行审核，对材料完备的案件于2个工作日内提交保险公司。对于案件材料不齐待补，或存在理赔争议的案件，保险经纪公司应在案件材料补齐后，或理赔争议消除后的2个工作日内将全部材料提交保险公司。</w:t>
      </w:r>
    </w:p>
    <w:p w:rsidR="00F4540A" w:rsidRDefault="0096112E">
      <w:pPr>
        <w:spacing w:before="100" w:beforeAutospacing="1" w:after="100" w:afterAutospacing="1" w:line="360" w:lineRule="auto"/>
        <w:ind w:leftChars="67" w:left="141" w:firstLineChars="200" w:firstLine="420"/>
        <w:rPr>
          <w:rFonts w:ascii="宋体" w:eastAsia="宋体" w:hAnsi="宋体" w:cs="宋体"/>
          <w:bCs/>
          <w:szCs w:val="21"/>
        </w:rPr>
      </w:pPr>
      <w:r>
        <w:rPr>
          <w:rFonts w:ascii="宋体" w:eastAsia="宋体" w:hAnsi="宋体" w:cs="宋体" w:hint="eastAsia"/>
          <w:szCs w:val="21"/>
        </w:rPr>
        <w:t>保险公司在接到案件索赔材料后按保险合同约定的时效内向参保医疗机构赔偿，</w:t>
      </w:r>
      <w:r>
        <w:rPr>
          <w:rFonts w:ascii="宋体" w:eastAsia="宋体" w:hAnsi="宋体" w:cs="宋体" w:hint="eastAsia"/>
          <w:bCs/>
          <w:szCs w:val="21"/>
        </w:rPr>
        <w:t>或依医疗机构申请，将赔偿款项直接支付给患方。</w:t>
      </w:r>
    </w:p>
    <w:p w:rsidR="00F4540A" w:rsidRDefault="0096112E">
      <w:pPr>
        <w:spacing w:before="100" w:beforeAutospacing="1" w:after="100" w:afterAutospacing="1" w:line="360" w:lineRule="auto"/>
        <w:ind w:leftChars="67" w:left="141" w:firstLineChars="200" w:firstLine="422"/>
        <w:jc w:val="center"/>
        <w:rPr>
          <w:rFonts w:ascii="宋体" w:eastAsia="宋体" w:hAnsi="宋体" w:cs="宋体"/>
          <w:b/>
          <w:szCs w:val="21"/>
        </w:rPr>
      </w:pPr>
      <w:r>
        <w:rPr>
          <w:rFonts w:ascii="宋体" w:eastAsia="宋体" w:hAnsi="宋体" w:cs="宋体" w:hint="eastAsia"/>
          <w:b/>
          <w:szCs w:val="21"/>
        </w:rPr>
        <w:t>调解处理程序</w:t>
      </w:r>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szCs w:val="21"/>
        </w:rPr>
      </w:pPr>
      <w:r>
        <w:rPr>
          <w:rFonts w:ascii="宋体" w:eastAsia="宋体" w:hAnsi="宋体" w:cs="宋体" w:hint="eastAsia"/>
          <w:szCs w:val="21"/>
        </w:rPr>
        <w:t>对于赔付金额</w:t>
      </w:r>
      <w:r>
        <w:rPr>
          <w:rFonts w:ascii="宋体" w:eastAsia="宋体" w:hAnsi="宋体" w:cs="宋体" w:hint="eastAsia"/>
          <w:bCs/>
          <w:szCs w:val="21"/>
        </w:rPr>
        <w:t>（不含法律费用）</w:t>
      </w:r>
      <w:r>
        <w:rPr>
          <w:rFonts w:ascii="宋体" w:eastAsia="宋体" w:hAnsi="宋体" w:cs="宋体" w:hint="eastAsia"/>
          <w:szCs w:val="21"/>
        </w:rPr>
        <w:t>在20万元以内（含20万元）的医疗纠纷案件，保险公司授权“广东和谐</w:t>
      </w:r>
      <w:proofErr w:type="gramStart"/>
      <w:r>
        <w:rPr>
          <w:rFonts w:ascii="宋体" w:eastAsia="宋体" w:hAnsi="宋体" w:cs="宋体" w:hint="eastAsia"/>
          <w:szCs w:val="21"/>
        </w:rPr>
        <w:t>医</w:t>
      </w:r>
      <w:proofErr w:type="gramEnd"/>
      <w:r>
        <w:rPr>
          <w:rFonts w:ascii="宋体" w:eastAsia="宋体" w:hAnsi="宋体" w:cs="宋体" w:hint="eastAsia"/>
          <w:szCs w:val="21"/>
        </w:rPr>
        <w:t>调委”自主主导医疗纠纷案件双方当事人达成调解协议；“广东和谐</w:t>
      </w:r>
      <w:proofErr w:type="gramStart"/>
      <w:r>
        <w:rPr>
          <w:rFonts w:ascii="宋体" w:eastAsia="宋体" w:hAnsi="宋体" w:cs="宋体" w:hint="eastAsia"/>
          <w:szCs w:val="21"/>
        </w:rPr>
        <w:t>医</w:t>
      </w:r>
      <w:proofErr w:type="gramEnd"/>
      <w:r>
        <w:rPr>
          <w:rFonts w:ascii="宋体" w:eastAsia="宋体" w:hAnsi="宋体" w:cs="宋体" w:hint="eastAsia"/>
          <w:szCs w:val="21"/>
        </w:rPr>
        <w:t>调委”在保险公司授权权限内成功调解的案件，应当在签署调解协议后自案件全部</w:t>
      </w:r>
      <w:r>
        <w:rPr>
          <w:rFonts w:ascii="宋体" w:eastAsia="宋体" w:hAnsi="宋体" w:cs="宋体" w:hint="eastAsia"/>
          <w:szCs w:val="21"/>
        </w:rPr>
        <w:lastRenderedPageBreak/>
        <w:t>材料收集完毕之日起3个工作日内将相关材料、调解协议书副本提交保险经纪公司。</w:t>
      </w:r>
    </w:p>
    <w:p w:rsidR="00F4540A" w:rsidRDefault="0096112E">
      <w:pPr>
        <w:spacing w:line="360" w:lineRule="auto"/>
        <w:ind w:firstLineChars="200" w:firstLine="420"/>
        <w:rPr>
          <w:rFonts w:ascii="宋体" w:eastAsia="宋体" w:hAnsi="宋体" w:cs="宋体"/>
          <w:szCs w:val="21"/>
        </w:rPr>
      </w:pPr>
      <w:r>
        <w:rPr>
          <w:rFonts w:ascii="宋体" w:eastAsia="宋体" w:hAnsi="宋体" w:cs="宋体" w:hint="eastAsia"/>
          <w:szCs w:val="21"/>
        </w:rPr>
        <w:t>保险经纪公司对案件资料进行审核，对材料完备的案件于2个工作日内提交保险公司。对于案件材料不齐待补，或存在理赔争议的案件，保险经纪公司应在案件材料补齐后，或理赔争议消除后的2个工作日内将全部材料提交保险公司。</w:t>
      </w:r>
    </w:p>
    <w:p w:rsidR="00F4540A" w:rsidRDefault="0096112E">
      <w:pPr>
        <w:spacing w:before="100" w:beforeAutospacing="1" w:after="100" w:afterAutospacing="1" w:line="360" w:lineRule="auto"/>
        <w:ind w:leftChars="67" w:left="141" w:firstLineChars="200" w:firstLine="420"/>
        <w:rPr>
          <w:rFonts w:ascii="宋体" w:eastAsia="宋体" w:hAnsi="宋体" w:cs="宋体"/>
          <w:bCs/>
          <w:szCs w:val="21"/>
        </w:rPr>
      </w:pPr>
      <w:r>
        <w:rPr>
          <w:rFonts w:ascii="宋体" w:eastAsia="宋体" w:hAnsi="宋体" w:cs="宋体" w:hint="eastAsia"/>
          <w:szCs w:val="21"/>
        </w:rPr>
        <w:t>保险公司在接到索赔案件材料后按保险合同约定的时效向参保医疗机构赔偿，</w:t>
      </w:r>
      <w:r>
        <w:rPr>
          <w:rFonts w:ascii="宋体" w:eastAsia="宋体" w:hAnsi="宋体" w:cs="宋体" w:hint="eastAsia"/>
          <w:bCs/>
          <w:szCs w:val="21"/>
        </w:rPr>
        <w:t>或依医疗机构申请，将赔偿款项直接支付给患方。</w:t>
      </w:r>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szCs w:val="21"/>
        </w:rPr>
      </w:pPr>
      <w:r>
        <w:rPr>
          <w:rFonts w:ascii="宋体" w:eastAsia="宋体" w:hAnsi="宋体" w:cs="宋体" w:hint="eastAsia"/>
          <w:szCs w:val="21"/>
        </w:rPr>
        <w:t>对赔付金额</w:t>
      </w:r>
      <w:r>
        <w:rPr>
          <w:rFonts w:ascii="宋体" w:eastAsia="宋体" w:hAnsi="宋体" w:cs="宋体" w:hint="eastAsia"/>
          <w:bCs/>
          <w:szCs w:val="21"/>
        </w:rPr>
        <w:t>（不含法律费用）</w:t>
      </w:r>
      <w:r>
        <w:rPr>
          <w:rFonts w:ascii="宋体" w:eastAsia="宋体" w:hAnsi="宋体" w:cs="宋体" w:hint="eastAsia"/>
          <w:szCs w:val="21"/>
        </w:rPr>
        <w:t>在20万元以上的医疗纠纷案件，“广东和谐</w:t>
      </w:r>
      <w:proofErr w:type="gramStart"/>
      <w:r>
        <w:rPr>
          <w:rFonts w:ascii="宋体" w:eastAsia="宋体" w:hAnsi="宋体" w:cs="宋体" w:hint="eastAsia"/>
          <w:szCs w:val="21"/>
        </w:rPr>
        <w:t>医</w:t>
      </w:r>
      <w:proofErr w:type="gramEnd"/>
      <w:r>
        <w:rPr>
          <w:rFonts w:ascii="宋体" w:eastAsia="宋体" w:hAnsi="宋体" w:cs="宋体" w:hint="eastAsia"/>
          <w:szCs w:val="21"/>
        </w:rPr>
        <w:t>调委”应召</w:t>
      </w:r>
      <w:proofErr w:type="gramStart"/>
      <w:r>
        <w:rPr>
          <w:rFonts w:ascii="宋体" w:eastAsia="宋体" w:hAnsi="宋体" w:cs="宋体" w:hint="eastAsia"/>
          <w:szCs w:val="21"/>
        </w:rPr>
        <w:t>开医疗</w:t>
      </w:r>
      <w:proofErr w:type="gramEnd"/>
      <w:r>
        <w:rPr>
          <w:rFonts w:ascii="宋体" w:eastAsia="宋体" w:hAnsi="宋体" w:cs="宋体" w:hint="eastAsia"/>
          <w:szCs w:val="21"/>
        </w:rPr>
        <w:t>责任保险赔案听证会（以下简称“听证会”），根据相应的法律法规对医疗纠纷案件进行性质认定、责任认定和赔偿损失认定。</w:t>
      </w:r>
    </w:p>
    <w:p w:rsidR="00F4540A" w:rsidRDefault="0096112E">
      <w:pPr>
        <w:spacing w:before="100" w:beforeAutospacing="1" w:after="100" w:afterAutospacing="1" w:line="360" w:lineRule="auto"/>
        <w:ind w:leftChars="50" w:left="105" w:firstLineChars="200" w:firstLine="420"/>
        <w:rPr>
          <w:rFonts w:ascii="宋体" w:eastAsia="宋体" w:hAnsi="宋体" w:cs="宋体"/>
          <w:szCs w:val="21"/>
        </w:rPr>
      </w:pPr>
      <w:r>
        <w:rPr>
          <w:rFonts w:ascii="宋体" w:eastAsia="宋体" w:hAnsi="宋体" w:cs="宋体" w:hint="eastAsia"/>
          <w:szCs w:val="21"/>
        </w:rPr>
        <w:t>保险公司应根据听证会的认定结论和医疗纠纷案件双方当事人签署的调解协议做出理赔决定并支付保险赔偿金，或依医疗机构申请，将赔偿款项直接支付给患方。</w:t>
      </w:r>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szCs w:val="21"/>
        </w:rPr>
      </w:pPr>
      <w:r>
        <w:rPr>
          <w:rFonts w:ascii="宋体" w:eastAsia="宋体" w:hAnsi="宋体" w:cs="宋体" w:hint="eastAsia"/>
          <w:szCs w:val="21"/>
        </w:rPr>
        <w:t>听证会由人民调解员主持、医学专家、法律专家、保险公司代表列席。参加听证会的医学和法律专家从“广东和谐</w:t>
      </w:r>
      <w:proofErr w:type="gramStart"/>
      <w:r>
        <w:rPr>
          <w:rFonts w:ascii="宋体" w:eastAsia="宋体" w:hAnsi="宋体" w:cs="宋体" w:hint="eastAsia"/>
          <w:szCs w:val="21"/>
        </w:rPr>
        <w:t>医</w:t>
      </w:r>
      <w:proofErr w:type="gramEnd"/>
      <w:r>
        <w:rPr>
          <w:rFonts w:ascii="宋体" w:eastAsia="宋体" w:hAnsi="宋体" w:cs="宋体" w:hint="eastAsia"/>
          <w:szCs w:val="21"/>
        </w:rPr>
        <w:t>调委”建立的专家库中选取。</w:t>
      </w:r>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szCs w:val="21"/>
        </w:rPr>
      </w:pPr>
      <w:r>
        <w:rPr>
          <w:rFonts w:ascii="宋体" w:eastAsia="宋体" w:hAnsi="宋体" w:cs="宋体" w:hint="eastAsia"/>
          <w:szCs w:val="21"/>
        </w:rPr>
        <w:t>听证会原则上设不少于4个表决席位，其中医学专家表决席位不少于3个，法律专家表决席位不少于1个。提请听证会审议的医疗纠纷案件由医学专家、法律专家共同负责医疗纠纷案件的性质认定和责任认定；由法律专家负责赔偿损失认定。</w:t>
      </w:r>
    </w:p>
    <w:p w:rsidR="00F4540A" w:rsidRDefault="0096112E">
      <w:pPr>
        <w:spacing w:before="100" w:beforeAutospacing="1" w:after="100" w:afterAutospacing="1" w:line="360" w:lineRule="auto"/>
        <w:ind w:leftChars="50" w:left="105" w:firstLineChars="200" w:firstLine="420"/>
        <w:rPr>
          <w:rFonts w:ascii="宋体" w:eastAsia="宋体" w:hAnsi="宋体" w:cs="宋体"/>
          <w:szCs w:val="21"/>
        </w:rPr>
      </w:pPr>
      <w:r>
        <w:rPr>
          <w:rFonts w:ascii="宋体" w:eastAsia="宋体" w:hAnsi="宋体" w:cs="宋体" w:hint="eastAsia"/>
          <w:szCs w:val="21"/>
        </w:rPr>
        <w:t>听证会工作结束后，由参加听证的成员应签字确认听证结果，该结果将作为人民调解员的调解依据</w:t>
      </w:r>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szCs w:val="21"/>
        </w:rPr>
      </w:pPr>
      <w:r>
        <w:rPr>
          <w:rFonts w:ascii="宋体" w:eastAsia="宋体" w:hAnsi="宋体" w:cs="宋体" w:hint="eastAsia"/>
          <w:szCs w:val="21"/>
        </w:rPr>
        <w:t>听证会成员在鉴定医疗纠纷案件时，如果与医疗纠纷案件双方当事人存在利害关系，应当回避。</w:t>
      </w:r>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szCs w:val="21"/>
        </w:rPr>
      </w:pPr>
      <w:r>
        <w:rPr>
          <w:rFonts w:ascii="宋体" w:eastAsia="宋体" w:hAnsi="宋体" w:cs="宋体" w:hint="eastAsia"/>
          <w:szCs w:val="21"/>
        </w:rPr>
        <w:t>负责医疗纠纷案件调解的人民调解员应当在签署调解协议后自案件全部材料收集完毕之日起3个工作日内将案件相关材料和调解协议书提交保险经纪公司。</w:t>
      </w:r>
    </w:p>
    <w:p w:rsidR="00F4540A" w:rsidRDefault="0096112E">
      <w:pPr>
        <w:spacing w:line="360" w:lineRule="auto"/>
        <w:ind w:firstLineChars="200" w:firstLine="420"/>
        <w:rPr>
          <w:rFonts w:ascii="宋体" w:eastAsia="宋体" w:hAnsi="宋体" w:cs="宋体"/>
          <w:szCs w:val="21"/>
        </w:rPr>
      </w:pPr>
      <w:r>
        <w:rPr>
          <w:rFonts w:ascii="宋体" w:eastAsia="宋体" w:hAnsi="宋体" w:cs="宋体" w:hint="eastAsia"/>
          <w:szCs w:val="21"/>
        </w:rPr>
        <w:t>保险经纪公司对案件资料进行审核，对材料完备的案件于2个工作日内提交保险公司。对于案件材料不齐待补，或存在理赔争议的案件，保险经纪公司应在案件材料补齐后，或理赔争议消除后的2个工作日内将全部材料提交保险公司。</w:t>
      </w:r>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szCs w:val="21"/>
        </w:rPr>
      </w:pPr>
      <w:r>
        <w:rPr>
          <w:rFonts w:ascii="宋体" w:eastAsia="宋体" w:hAnsi="宋体" w:cs="宋体" w:hint="eastAsia"/>
          <w:szCs w:val="21"/>
        </w:rPr>
        <w:lastRenderedPageBreak/>
        <w:t>保险公司在接到听证结论、调解协议书副本和案件相关材料后按保险合同约定的时效向参保医疗机构赔偿，或依医疗机构申请，将赔偿款项直接支付给患方。</w:t>
      </w:r>
    </w:p>
    <w:p w:rsidR="00F4540A" w:rsidRDefault="0096112E">
      <w:pPr>
        <w:spacing w:before="100" w:beforeAutospacing="1" w:after="100" w:afterAutospacing="1" w:line="360" w:lineRule="auto"/>
        <w:ind w:left="750" w:firstLineChars="200" w:firstLine="422"/>
        <w:jc w:val="center"/>
        <w:rPr>
          <w:rFonts w:ascii="宋体" w:eastAsia="宋体" w:hAnsi="宋体" w:cs="宋体"/>
          <w:szCs w:val="21"/>
        </w:rPr>
      </w:pPr>
      <w:r>
        <w:rPr>
          <w:rFonts w:ascii="宋体" w:eastAsia="宋体" w:hAnsi="宋体" w:cs="宋体" w:hint="eastAsia"/>
          <w:b/>
          <w:bCs/>
          <w:szCs w:val="21"/>
        </w:rPr>
        <w:t>其它处理程序</w:t>
      </w:r>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szCs w:val="21"/>
        </w:rPr>
      </w:pPr>
      <w:r>
        <w:rPr>
          <w:rFonts w:ascii="宋体" w:eastAsia="宋体" w:hAnsi="宋体" w:cs="宋体" w:hint="eastAsia"/>
          <w:szCs w:val="21"/>
        </w:rPr>
        <w:t>医疗纠纷案件双方当事人通过行政调解、仲裁或诉讼的案件，保险公司依法按照保险合同约定进行赔偿。</w:t>
      </w:r>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szCs w:val="21"/>
        </w:rPr>
      </w:pPr>
      <w:r>
        <w:rPr>
          <w:rFonts w:ascii="宋体" w:eastAsia="宋体" w:hAnsi="宋体" w:cs="宋体" w:hint="eastAsia"/>
          <w:szCs w:val="21"/>
        </w:rPr>
        <w:t>参保医疗机构依据生效的行政调解书、仲裁裁决书、法院裁定书、法院判决书赔偿患者后，将赔付证明连同有关证明材料提交“广东和谐</w:t>
      </w:r>
      <w:proofErr w:type="gramStart"/>
      <w:r>
        <w:rPr>
          <w:rFonts w:ascii="宋体" w:eastAsia="宋体" w:hAnsi="宋体" w:cs="宋体" w:hint="eastAsia"/>
          <w:szCs w:val="21"/>
        </w:rPr>
        <w:t>医</w:t>
      </w:r>
      <w:proofErr w:type="gramEnd"/>
      <w:r>
        <w:rPr>
          <w:rFonts w:ascii="宋体" w:eastAsia="宋体" w:hAnsi="宋体" w:cs="宋体" w:hint="eastAsia"/>
          <w:szCs w:val="21"/>
        </w:rPr>
        <w:t>调委”，“广东和谐</w:t>
      </w:r>
      <w:proofErr w:type="gramStart"/>
      <w:r>
        <w:rPr>
          <w:rFonts w:ascii="宋体" w:eastAsia="宋体" w:hAnsi="宋体" w:cs="宋体" w:hint="eastAsia"/>
          <w:szCs w:val="21"/>
        </w:rPr>
        <w:t>医</w:t>
      </w:r>
      <w:proofErr w:type="gramEnd"/>
      <w:r>
        <w:rPr>
          <w:rFonts w:ascii="宋体" w:eastAsia="宋体" w:hAnsi="宋体" w:cs="宋体" w:hint="eastAsia"/>
          <w:szCs w:val="21"/>
        </w:rPr>
        <w:t>调委”经调查核实后</w:t>
      </w:r>
      <w:proofErr w:type="gramStart"/>
      <w:r>
        <w:rPr>
          <w:rFonts w:ascii="宋体" w:eastAsia="宋体" w:hAnsi="宋体" w:cs="宋体" w:hint="eastAsia"/>
          <w:szCs w:val="21"/>
        </w:rPr>
        <w:t>转保险</w:t>
      </w:r>
      <w:proofErr w:type="gramEnd"/>
      <w:r>
        <w:rPr>
          <w:rFonts w:ascii="宋体" w:eastAsia="宋体" w:hAnsi="宋体" w:cs="宋体" w:hint="eastAsia"/>
          <w:szCs w:val="21"/>
        </w:rPr>
        <w:t>经纪公司提交保险公司，经保险公司审核属实且符合广东医疗责任保险理赔范围的，保险公司在收到所有材料后按照保险服务承诺时效向医疗机构支付赔款，或依医疗机构申请，将赔偿款项直接支付给患方。</w:t>
      </w:r>
    </w:p>
    <w:p w:rsidR="00F4540A" w:rsidRDefault="0096112E">
      <w:pPr>
        <w:spacing w:before="100" w:beforeAutospacing="1" w:after="100" w:afterAutospacing="1" w:line="360" w:lineRule="auto"/>
        <w:ind w:leftChars="50" w:left="105" w:firstLineChars="200" w:firstLine="420"/>
        <w:rPr>
          <w:rFonts w:ascii="宋体" w:eastAsia="宋体" w:hAnsi="宋体" w:cs="宋体"/>
          <w:szCs w:val="21"/>
        </w:rPr>
      </w:pPr>
      <w:r>
        <w:rPr>
          <w:rFonts w:ascii="宋体" w:eastAsia="宋体" w:hAnsi="宋体" w:cs="宋体" w:hint="eastAsia"/>
          <w:szCs w:val="21"/>
        </w:rPr>
        <w:t>对于依据行政调解书、仲裁庭或法院出具的和（调）解书所确定的赔偿，保险公司有异议的，可以要求“广东和谐</w:t>
      </w:r>
      <w:proofErr w:type="gramStart"/>
      <w:r>
        <w:rPr>
          <w:rFonts w:ascii="宋体" w:eastAsia="宋体" w:hAnsi="宋体" w:cs="宋体" w:hint="eastAsia"/>
          <w:szCs w:val="21"/>
        </w:rPr>
        <w:t>医</w:t>
      </w:r>
      <w:proofErr w:type="gramEnd"/>
      <w:r>
        <w:rPr>
          <w:rFonts w:ascii="宋体" w:eastAsia="宋体" w:hAnsi="宋体" w:cs="宋体" w:hint="eastAsia"/>
          <w:szCs w:val="21"/>
        </w:rPr>
        <w:t>调委”组织专家分析，保险公司根据专家分析意见并在收到所有材料后按保险合同约定的时效向医疗机构支付赔款，或依医疗机构申请，将赔偿款项直接支付给患方。</w:t>
      </w:r>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szCs w:val="21"/>
        </w:rPr>
      </w:pPr>
      <w:r>
        <w:rPr>
          <w:rFonts w:ascii="宋体" w:eastAsia="宋体" w:hAnsi="宋体" w:cs="宋体" w:hint="eastAsia"/>
          <w:szCs w:val="21"/>
        </w:rPr>
        <w:t>医疗诉讼/仲裁案件由保险经纪公司推荐的律师或者应医疗机构推荐的律师代理应诉，代理律师应取得医疗机构授权委托书；在医疗机构、保险公司共同确定代理律师后，由律师、医疗机构、保险公司</w:t>
      </w:r>
      <w:proofErr w:type="gramStart"/>
      <w:r>
        <w:rPr>
          <w:rFonts w:ascii="宋体" w:eastAsia="宋体" w:hAnsi="宋体" w:cs="宋体" w:hint="eastAsia"/>
          <w:szCs w:val="21"/>
        </w:rPr>
        <w:t>签定</w:t>
      </w:r>
      <w:proofErr w:type="gramEnd"/>
      <w:r>
        <w:rPr>
          <w:rFonts w:ascii="宋体" w:eastAsia="宋体" w:hAnsi="宋体" w:cs="宋体" w:hint="eastAsia"/>
          <w:szCs w:val="21"/>
        </w:rPr>
        <w:t>委托代理合同。律师代理费按照本合同约定的律师费收费标准执行</w:t>
      </w:r>
      <w:r>
        <w:rPr>
          <w:rFonts w:ascii="宋体" w:eastAsia="宋体" w:hAnsi="宋体" w:cs="宋体" w:hint="eastAsia"/>
          <w:bCs/>
          <w:szCs w:val="21"/>
        </w:rPr>
        <w:t>，律师代理费由保险公司按规定支付。</w:t>
      </w:r>
    </w:p>
    <w:p w:rsidR="00F4540A" w:rsidRDefault="0096112E">
      <w:pPr>
        <w:numPr>
          <w:ilvl w:val="2"/>
          <w:numId w:val="8"/>
        </w:numPr>
        <w:spacing w:before="100" w:beforeAutospacing="1" w:after="100" w:afterAutospacing="1" w:line="360" w:lineRule="auto"/>
        <w:ind w:firstLineChars="200" w:firstLine="422"/>
        <w:rPr>
          <w:rFonts w:ascii="宋体" w:eastAsia="宋体" w:hAnsi="宋体" w:cs="宋体"/>
          <w:szCs w:val="21"/>
        </w:rPr>
      </w:pPr>
      <w:r>
        <w:rPr>
          <w:rFonts w:ascii="宋体" w:eastAsia="宋体" w:hAnsi="宋体" w:cs="宋体" w:hint="eastAsia"/>
          <w:b/>
          <w:bCs/>
          <w:szCs w:val="21"/>
        </w:rPr>
        <w:t>“</w:t>
      </w:r>
      <w:r>
        <w:rPr>
          <w:rFonts w:ascii="宋体" w:eastAsia="宋体" w:hAnsi="宋体" w:cs="宋体" w:hint="eastAsia"/>
          <w:szCs w:val="21"/>
        </w:rPr>
        <w:t>广东和谐</w:t>
      </w:r>
      <w:proofErr w:type="gramStart"/>
      <w:r>
        <w:rPr>
          <w:rFonts w:ascii="宋体" w:eastAsia="宋体" w:hAnsi="宋体" w:cs="宋体" w:hint="eastAsia"/>
          <w:szCs w:val="21"/>
        </w:rPr>
        <w:t>医</w:t>
      </w:r>
      <w:proofErr w:type="gramEnd"/>
      <w:r>
        <w:rPr>
          <w:rFonts w:ascii="宋体" w:eastAsia="宋体" w:hAnsi="宋体" w:cs="宋体" w:hint="eastAsia"/>
          <w:szCs w:val="21"/>
        </w:rPr>
        <w:t>调委”应积极与各地政府、司法等部门组建成立的人民调解组织或第三方调解援助机构密切协作，根据实际情况和各项条件作好参保医疗机构的医疗损害赔偿处理工作。</w:t>
      </w:r>
    </w:p>
    <w:p w:rsidR="00F4540A" w:rsidRDefault="0096112E">
      <w:pPr>
        <w:spacing w:before="100" w:beforeAutospacing="1" w:after="100" w:afterAutospacing="1" w:line="360" w:lineRule="auto"/>
        <w:ind w:firstLineChars="200" w:firstLine="422"/>
        <w:jc w:val="center"/>
        <w:rPr>
          <w:rFonts w:ascii="宋体" w:eastAsia="宋体" w:hAnsi="宋体" w:cs="宋体"/>
          <w:szCs w:val="21"/>
        </w:rPr>
      </w:pPr>
      <w:bookmarkStart w:id="50" w:name="_Toc26306"/>
      <w:bookmarkStart w:id="51" w:name="_Toc2159"/>
      <w:bookmarkStart w:id="52" w:name="_Toc10290"/>
      <w:r>
        <w:rPr>
          <w:rFonts w:ascii="宋体" w:eastAsia="宋体" w:hAnsi="宋体" w:cs="宋体" w:hint="eastAsia"/>
          <w:b/>
          <w:bCs/>
          <w:szCs w:val="21"/>
        </w:rPr>
        <w:t>第三章 合议会程序</w:t>
      </w:r>
      <w:bookmarkEnd w:id="50"/>
      <w:bookmarkEnd w:id="51"/>
      <w:bookmarkEnd w:id="52"/>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szCs w:val="21"/>
        </w:rPr>
      </w:pPr>
      <w:r>
        <w:rPr>
          <w:rFonts w:ascii="宋体" w:eastAsia="宋体" w:hAnsi="宋体" w:cs="宋体" w:hint="eastAsia"/>
          <w:szCs w:val="21"/>
        </w:rPr>
        <w:t>医疗机构、保险公司对涉及医疗纠纷案件的性质认定、责任认定和赔偿损失认定等有重大异议，可以提请医疗责任保险赔案合议会（以下简称“合议会”）进行审议或申请司法鉴定。保险公司应依据合议决定或司法鉴定结论做出理赔决定。</w:t>
      </w:r>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bCs/>
          <w:szCs w:val="21"/>
        </w:rPr>
      </w:pPr>
      <w:r>
        <w:rPr>
          <w:rFonts w:ascii="宋体" w:eastAsia="宋体" w:hAnsi="宋体" w:cs="宋体" w:hint="eastAsia"/>
          <w:szCs w:val="21"/>
        </w:rPr>
        <w:t>合议会由“广东和谐</w:t>
      </w:r>
      <w:proofErr w:type="gramStart"/>
      <w:r>
        <w:rPr>
          <w:rFonts w:ascii="宋体" w:eastAsia="宋体" w:hAnsi="宋体" w:cs="宋体" w:hint="eastAsia"/>
          <w:szCs w:val="21"/>
        </w:rPr>
        <w:t>医</w:t>
      </w:r>
      <w:proofErr w:type="gramEnd"/>
      <w:r>
        <w:rPr>
          <w:rFonts w:ascii="宋体" w:eastAsia="宋体" w:hAnsi="宋体" w:cs="宋体" w:hint="eastAsia"/>
          <w:szCs w:val="21"/>
        </w:rPr>
        <w:t>调委”组织召开。会议成员由保险公司代表及其医</w:t>
      </w:r>
      <w:r>
        <w:rPr>
          <w:rFonts w:ascii="宋体" w:eastAsia="宋体" w:hAnsi="宋体" w:cs="宋体" w:hint="eastAsia"/>
          <w:szCs w:val="21"/>
        </w:rPr>
        <w:lastRenderedPageBreak/>
        <w:t>学及法律专家、广东和谐</w:t>
      </w:r>
      <w:proofErr w:type="gramStart"/>
      <w:r>
        <w:rPr>
          <w:rFonts w:ascii="宋体" w:eastAsia="宋体" w:hAnsi="宋体" w:cs="宋体" w:hint="eastAsia"/>
          <w:szCs w:val="21"/>
        </w:rPr>
        <w:t>医</w:t>
      </w:r>
      <w:proofErr w:type="gramEnd"/>
      <w:r>
        <w:rPr>
          <w:rFonts w:ascii="宋体" w:eastAsia="宋体" w:hAnsi="宋体" w:cs="宋体" w:hint="eastAsia"/>
          <w:szCs w:val="21"/>
        </w:rPr>
        <w:t>调委代表、医疗机构代表、广东和谐</w:t>
      </w:r>
      <w:proofErr w:type="gramStart"/>
      <w:r>
        <w:rPr>
          <w:rFonts w:ascii="宋体" w:eastAsia="宋体" w:hAnsi="宋体" w:cs="宋体" w:hint="eastAsia"/>
          <w:szCs w:val="21"/>
        </w:rPr>
        <w:t>医</w:t>
      </w:r>
      <w:proofErr w:type="gramEnd"/>
      <w:r>
        <w:rPr>
          <w:rFonts w:ascii="宋体" w:eastAsia="宋体" w:hAnsi="宋体" w:cs="宋体" w:hint="eastAsia"/>
          <w:szCs w:val="21"/>
        </w:rPr>
        <w:t>调委邀请的医学及法律专家组成。在事实清楚、责任明确的基础上，充分协商做出会议决定，并由参会人员签字确认。</w:t>
      </w:r>
    </w:p>
    <w:p w:rsidR="00F4540A" w:rsidRDefault="0096112E">
      <w:pPr>
        <w:widowControl/>
        <w:numPr>
          <w:ilvl w:val="2"/>
          <w:numId w:val="8"/>
        </w:numPr>
        <w:spacing w:before="100" w:beforeAutospacing="1" w:after="100" w:afterAutospacing="1" w:line="360" w:lineRule="auto"/>
        <w:ind w:firstLineChars="200" w:firstLine="422"/>
        <w:jc w:val="left"/>
        <w:rPr>
          <w:rFonts w:ascii="宋体" w:eastAsia="宋体" w:hAnsi="宋体" w:cs="宋体"/>
          <w:szCs w:val="21"/>
        </w:rPr>
      </w:pPr>
      <w:r>
        <w:rPr>
          <w:rFonts w:ascii="宋体" w:eastAsia="宋体" w:hAnsi="宋体" w:cs="宋体" w:hint="eastAsia"/>
          <w:b/>
          <w:bCs/>
          <w:szCs w:val="21"/>
        </w:rPr>
        <w:t xml:space="preserve"> </w:t>
      </w:r>
      <w:r>
        <w:rPr>
          <w:rFonts w:ascii="宋体" w:eastAsia="宋体" w:hAnsi="宋体" w:cs="宋体" w:hint="eastAsia"/>
          <w:szCs w:val="21"/>
        </w:rPr>
        <w:t>按照合议决定成功调解的医疗纠纷案件，负责调解的人民调解员应当在医疗纠纷案件双方当事人签订调解协议后的3个工作日内将合议决定、调解协议书副本和案件相关材料提交保险经纪公司。</w:t>
      </w:r>
    </w:p>
    <w:p w:rsidR="00F4540A" w:rsidRDefault="0096112E">
      <w:pPr>
        <w:widowControl/>
        <w:numPr>
          <w:ilvl w:val="2"/>
          <w:numId w:val="8"/>
        </w:numPr>
        <w:spacing w:before="100" w:beforeAutospacing="1" w:after="100" w:afterAutospacing="1" w:line="360" w:lineRule="auto"/>
        <w:ind w:firstLineChars="200" w:firstLine="420"/>
        <w:jc w:val="left"/>
        <w:rPr>
          <w:rFonts w:ascii="宋体" w:eastAsia="宋体" w:hAnsi="宋体" w:cs="宋体"/>
          <w:szCs w:val="21"/>
        </w:rPr>
      </w:pPr>
      <w:r>
        <w:rPr>
          <w:rFonts w:ascii="宋体" w:eastAsia="宋体" w:hAnsi="宋体" w:cs="宋体" w:hint="eastAsia"/>
          <w:szCs w:val="21"/>
        </w:rPr>
        <w:t>保险经纪公司在接到合议决定、调解协议书副本和案件相关材料后的2个工作日内向保险公司提交。</w:t>
      </w:r>
    </w:p>
    <w:p w:rsidR="00F4540A" w:rsidRDefault="0096112E">
      <w:pPr>
        <w:spacing w:before="100" w:beforeAutospacing="1" w:after="100" w:afterAutospacing="1" w:line="360" w:lineRule="auto"/>
        <w:ind w:leftChars="67" w:left="141" w:firstLineChars="200" w:firstLine="420"/>
        <w:rPr>
          <w:rFonts w:ascii="宋体" w:eastAsia="宋体" w:hAnsi="宋体" w:cs="宋体"/>
          <w:szCs w:val="21"/>
        </w:rPr>
      </w:pPr>
      <w:r>
        <w:rPr>
          <w:rFonts w:ascii="宋体" w:eastAsia="宋体" w:hAnsi="宋体" w:cs="宋体" w:hint="eastAsia"/>
          <w:szCs w:val="21"/>
        </w:rPr>
        <w:t>对于案件材料不齐待补的案件，保险经纪公司应在案件材料补齐后的2个工作日内将全部材料提交保险公司。</w:t>
      </w:r>
    </w:p>
    <w:p w:rsidR="00F4540A" w:rsidRDefault="0096112E">
      <w:pPr>
        <w:widowControl/>
        <w:numPr>
          <w:ilvl w:val="2"/>
          <w:numId w:val="8"/>
        </w:numPr>
        <w:spacing w:before="100" w:beforeAutospacing="1" w:after="100" w:afterAutospacing="1" w:line="360" w:lineRule="auto"/>
        <w:ind w:firstLineChars="200" w:firstLine="420"/>
        <w:jc w:val="left"/>
        <w:rPr>
          <w:rFonts w:ascii="宋体" w:eastAsia="宋体" w:hAnsi="宋体" w:cs="宋体"/>
          <w:szCs w:val="21"/>
        </w:rPr>
      </w:pPr>
      <w:r>
        <w:rPr>
          <w:rFonts w:ascii="宋体" w:eastAsia="宋体" w:hAnsi="宋体" w:cs="宋体" w:hint="eastAsia"/>
          <w:szCs w:val="21"/>
        </w:rPr>
        <w:t>保险公司在接到合议决定、调解协议书副本和相关材料后按保险服务承诺的时效向参保医疗机构赔偿，或依医疗机构申请，将赔偿款项直接支付给患方。</w:t>
      </w:r>
    </w:p>
    <w:p w:rsidR="00F4540A" w:rsidRDefault="0096112E">
      <w:pPr>
        <w:widowControl/>
        <w:numPr>
          <w:ilvl w:val="2"/>
          <w:numId w:val="8"/>
        </w:numPr>
        <w:spacing w:before="100" w:beforeAutospacing="1" w:after="100" w:afterAutospacing="1" w:line="360" w:lineRule="auto"/>
        <w:ind w:firstLineChars="200" w:firstLine="420"/>
        <w:jc w:val="left"/>
        <w:rPr>
          <w:rFonts w:ascii="宋体" w:eastAsia="宋体" w:hAnsi="宋体" w:cs="宋体"/>
          <w:szCs w:val="21"/>
        </w:rPr>
      </w:pPr>
      <w:r>
        <w:rPr>
          <w:rFonts w:ascii="宋体" w:eastAsia="宋体" w:hAnsi="宋体" w:cs="宋体" w:hint="eastAsia"/>
          <w:szCs w:val="21"/>
        </w:rPr>
        <w:t>医疗</w:t>
      </w:r>
      <w:r>
        <w:rPr>
          <w:rFonts w:ascii="宋体" w:eastAsia="宋体" w:hAnsi="宋体" w:cs="宋体" w:hint="eastAsia"/>
          <w:bCs/>
          <w:szCs w:val="21"/>
        </w:rPr>
        <w:t>机构、保险公司不接受 “合议会” 就保险理赔</w:t>
      </w:r>
      <w:proofErr w:type="gramStart"/>
      <w:r>
        <w:rPr>
          <w:rFonts w:ascii="宋体" w:eastAsia="宋体" w:hAnsi="宋体" w:cs="宋体" w:hint="eastAsia"/>
          <w:bCs/>
          <w:szCs w:val="21"/>
        </w:rPr>
        <w:t>作出</w:t>
      </w:r>
      <w:proofErr w:type="gramEnd"/>
      <w:r>
        <w:rPr>
          <w:rFonts w:ascii="宋体" w:eastAsia="宋体" w:hAnsi="宋体" w:cs="宋体" w:hint="eastAsia"/>
          <w:bCs/>
          <w:szCs w:val="21"/>
        </w:rPr>
        <w:t>的决定，任一方可通过司法诉讼或仲裁途径处理保险理赔争议，保险公司按照司法诉讼或仲裁结果进行赔付。</w:t>
      </w:r>
    </w:p>
    <w:p w:rsidR="00F4540A" w:rsidRDefault="0096112E">
      <w:pPr>
        <w:tabs>
          <w:tab w:val="left" w:pos="1316"/>
          <w:tab w:val="center" w:pos="4955"/>
        </w:tabs>
        <w:spacing w:before="100" w:beforeAutospacing="1" w:after="100" w:afterAutospacing="1" w:line="360" w:lineRule="auto"/>
        <w:ind w:left="750" w:firstLineChars="1500" w:firstLine="3162"/>
        <w:rPr>
          <w:rFonts w:ascii="宋体" w:eastAsia="宋体" w:hAnsi="宋体" w:cs="宋体"/>
          <w:szCs w:val="21"/>
        </w:rPr>
      </w:pPr>
      <w:bookmarkStart w:id="53" w:name="_Toc3167"/>
      <w:bookmarkStart w:id="54" w:name="_Toc5248"/>
      <w:bookmarkStart w:id="55" w:name="_Toc26407"/>
      <w:r>
        <w:rPr>
          <w:rFonts w:ascii="宋体" w:eastAsia="宋体" w:hAnsi="宋体" w:cs="宋体" w:hint="eastAsia"/>
          <w:b/>
          <w:bCs/>
          <w:szCs w:val="21"/>
        </w:rPr>
        <w:t>第四章  附则</w:t>
      </w:r>
      <w:bookmarkEnd w:id="53"/>
      <w:bookmarkEnd w:id="54"/>
      <w:bookmarkEnd w:id="55"/>
    </w:p>
    <w:p w:rsidR="00F4540A" w:rsidRDefault="0096112E">
      <w:pPr>
        <w:widowControl/>
        <w:numPr>
          <w:ilvl w:val="2"/>
          <w:numId w:val="8"/>
        </w:numPr>
        <w:spacing w:before="100" w:beforeAutospacing="1" w:after="100" w:afterAutospacing="1" w:line="360" w:lineRule="auto"/>
        <w:ind w:firstLineChars="200" w:firstLine="420"/>
        <w:jc w:val="left"/>
        <w:rPr>
          <w:rFonts w:ascii="宋体" w:eastAsia="宋体" w:hAnsi="宋体" w:cs="宋体"/>
          <w:szCs w:val="21"/>
        </w:rPr>
      </w:pPr>
      <w:r>
        <w:rPr>
          <w:rFonts w:ascii="宋体" w:eastAsia="宋体" w:hAnsi="宋体" w:cs="宋体" w:hint="eastAsia"/>
          <w:szCs w:val="21"/>
        </w:rPr>
        <w:t>参与医疗责任保险赔案处理的各方应当严格遵守本办法规定并遵照执行，如有违反，应当及时纠正，拒不纠正的视为构成对广东省医疗责任保险的违约行为，“广东和谐</w:t>
      </w:r>
      <w:proofErr w:type="gramStart"/>
      <w:r>
        <w:rPr>
          <w:rFonts w:ascii="宋体" w:eastAsia="宋体" w:hAnsi="宋体" w:cs="宋体" w:hint="eastAsia"/>
          <w:szCs w:val="21"/>
        </w:rPr>
        <w:t>医</w:t>
      </w:r>
      <w:proofErr w:type="gramEnd"/>
      <w:r>
        <w:rPr>
          <w:rFonts w:ascii="宋体" w:eastAsia="宋体" w:hAnsi="宋体" w:cs="宋体" w:hint="eastAsia"/>
          <w:szCs w:val="21"/>
        </w:rPr>
        <w:t>调委”有权根据相应规定进行处理。</w:t>
      </w:r>
    </w:p>
    <w:p w:rsidR="00F4540A" w:rsidRDefault="0096112E">
      <w:pPr>
        <w:widowControl/>
        <w:numPr>
          <w:ilvl w:val="2"/>
          <w:numId w:val="8"/>
        </w:numPr>
        <w:spacing w:before="100" w:beforeAutospacing="1" w:after="100" w:afterAutospacing="1" w:line="360" w:lineRule="auto"/>
        <w:ind w:firstLineChars="200" w:firstLine="420"/>
        <w:jc w:val="left"/>
        <w:rPr>
          <w:rFonts w:ascii="宋体" w:eastAsia="宋体" w:hAnsi="宋体" w:cs="宋体"/>
          <w:szCs w:val="21"/>
        </w:rPr>
      </w:pPr>
      <w:r>
        <w:rPr>
          <w:rFonts w:ascii="宋体" w:eastAsia="宋体" w:hAnsi="宋体" w:cs="宋体" w:hint="eastAsia"/>
          <w:szCs w:val="21"/>
        </w:rPr>
        <w:t>本办法涉及的各方对</w:t>
      </w:r>
      <w:proofErr w:type="gramStart"/>
      <w:r>
        <w:rPr>
          <w:rFonts w:ascii="宋体" w:eastAsia="宋体" w:hAnsi="宋体" w:cs="宋体" w:hint="eastAsia"/>
          <w:szCs w:val="21"/>
        </w:rPr>
        <w:t>医</w:t>
      </w:r>
      <w:proofErr w:type="gramEnd"/>
      <w:r>
        <w:rPr>
          <w:rFonts w:ascii="宋体" w:eastAsia="宋体" w:hAnsi="宋体" w:cs="宋体" w:hint="eastAsia"/>
          <w:szCs w:val="21"/>
        </w:rPr>
        <w:t>患双方负有保密义务。未经</w:t>
      </w:r>
      <w:proofErr w:type="gramStart"/>
      <w:r>
        <w:rPr>
          <w:rFonts w:ascii="宋体" w:eastAsia="宋体" w:hAnsi="宋体" w:cs="宋体" w:hint="eastAsia"/>
          <w:szCs w:val="21"/>
        </w:rPr>
        <w:t>医</w:t>
      </w:r>
      <w:proofErr w:type="gramEnd"/>
      <w:r>
        <w:rPr>
          <w:rFonts w:ascii="宋体" w:eastAsia="宋体" w:hAnsi="宋体" w:cs="宋体" w:hint="eastAsia"/>
          <w:szCs w:val="21"/>
        </w:rPr>
        <w:t>患双方同意不得泄露患者隐私。</w:t>
      </w:r>
    </w:p>
    <w:p w:rsidR="00F4540A" w:rsidRPr="00903550" w:rsidRDefault="00FF418A">
      <w:pPr>
        <w:widowControl/>
        <w:numPr>
          <w:ilvl w:val="2"/>
          <w:numId w:val="8"/>
        </w:numPr>
        <w:spacing w:before="100" w:beforeAutospacing="1" w:after="100" w:afterAutospacing="1" w:line="360" w:lineRule="auto"/>
        <w:ind w:firstLineChars="200" w:firstLine="420"/>
        <w:jc w:val="left"/>
        <w:rPr>
          <w:rFonts w:ascii="宋体" w:eastAsia="宋体" w:hAnsi="宋体" w:cs="宋体"/>
          <w:szCs w:val="21"/>
        </w:rPr>
      </w:pPr>
      <w:r w:rsidRPr="00903550">
        <w:rPr>
          <w:rFonts w:ascii="宋体" w:eastAsia="宋体" w:hAnsi="宋体" w:cs="宋体" w:hint="eastAsia"/>
          <w:szCs w:val="21"/>
        </w:rPr>
        <w:t>本办法为</w:t>
      </w:r>
      <w:r w:rsidR="0096112E" w:rsidRPr="00903550">
        <w:rPr>
          <w:rFonts w:ascii="宋体" w:eastAsia="宋体" w:hAnsi="宋体" w:cs="宋体" w:hint="eastAsia"/>
          <w:szCs w:val="21"/>
        </w:rPr>
        <w:t>医疗责任保险的组成部分，由“广东和谐</w:t>
      </w:r>
      <w:proofErr w:type="gramStart"/>
      <w:r w:rsidR="0096112E" w:rsidRPr="00903550">
        <w:rPr>
          <w:rFonts w:ascii="宋体" w:eastAsia="宋体" w:hAnsi="宋体" w:cs="宋体" w:hint="eastAsia"/>
          <w:szCs w:val="21"/>
        </w:rPr>
        <w:t>医</w:t>
      </w:r>
      <w:proofErr w:type="gramEnd"/>
      <w:r w:rsidR="0096112E" w:rsidRPr="00903550">
        <w:rPr>
          <w:rFonts w:ascii="宋体" w:eastAsia="宋体" w:hAnsi="宋体" w:cs="宋体" w:hint="eastAsia"/>
          <w:szCs w:val="21"/>
        </w:rPr>
        <w:t>调委”负责制订、修改、解释。</w:t>
      </w:r>
      <w:bookmarkEnd w:id="43"/>
      <w:bookmarkEnd w:id="44"/>
    </w:p>
    <w:sectPr w:rsidR="00F4540A" w:rsidRPr="00903550">
      <w:footerReference w:type="default" r:id="rId9"/>
      <w:pgSz w:w="11906" w:h="16838"/>
      <w:pgMar w:top="1440" w:right="17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D19" w:rsidRDefault="00AD7D19">
      <w:r>
        <w:separator/>
      </w:r>
    </w:p>
  </w:endnote>
  <w:endnote w:type="continuationSeparator" w:id="0">
    <w:p w:rsidR="00AD7D19" w:rsidRDefault="00AD7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40A" w:rsidRDefault="0096112E">
    <w:pPr>
      <w:pStyle w:val="a9"/>
    </w:pPr>
    <w:r>
      <w:rPr>
        <w:noProof/>
      </w:rPr>
      <mc:AlternateContent>
        <mc:Choice Requires="wps">
          <w:drawing>
            <wp:anchor distT="0" distB="0" distL="114300" distR="114300" simplePos="0" relativeHeight="251659264" behindDoc="0" locked="0" layoutInCell="1" allowOverlap="1" wp14:anchorId="41783A2F" wp14:editId="3C5CF7F6">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4540A" w:rsidRDefault="0096112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82272" w:rsidRPr="00582272">
                            <w:rPr>
                              <w:noProof/>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eJYwIAAA4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SwNHiWMCAAAOBQAADgAAAAAAAAAAAAAAAAAuAgAAZHJzL2Uyb0RvYy54&#10;bWxQSwECLQAUAAYACAAAACEAcarRudcAAAAFAQAADwAAAAAAAAAAAAAAAAC9BAAAZHJzL2Rvd25y&#10;ZXYueG1sUEsFBgAAAAAEAAQA8wAAAMEFAAAAAA==&#10;" filled="f" stroked="f" strokeweight=".5pt">
              <v:textbox style="mso-fit-shape-to-text:t" inset="0,0,0,0">
                <w:txbxContent>
                  <w:p w:rsidR="00F4540A" w:rsidRDefault="0096112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82272" w:rsidRPr="00582272">
                      <w:rPr>
                        <w:noProof/>
                      </w:rPr>
                      <w:t>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D19" w:rsidRDefault="00AD7D19">
      <w:r>
        <w:separator/>
      </w:r>
    </w:p>
  </w:footnote>
  <w:footnote w:type="continuationSeparator" w:id="0">
    <w:p w:rsidR="00AD7D19" w:rsidRDefault="00AD7D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F56440"/>
    <w:multiLevelType w:val="singleLevel"/>
    <w:tmpl w:val="CDF56440"/>
    <w:lvl w:ilvl="0">
      <w:start w:val="1"/>
      <w:numFmt w:val="chineseCounting"/>
      <w:suff w:val="nothing"/>
      <w:lvlText w:val="%1、"/>
      <w:lvlJc w:val="left"/>
      <w:rPr>
        <w:rFonts w:hint="eastAsia"/>
      </w:rPr>
    </w:lvl>
  </w:abstractNum>
  <w:abstractNum w:abstractNumId="1">
    <w:nsid w:val="E1A027A1"/>
    <w:multiLevelType w:val="singleLevel"/>
    <w:tmpl w:val="E1A027A1"/>
    <w:lvl w:ilvl="0">
      <w:start w:val="1"/>
      <w:numFmt w:val="decimal"/>
      <w:suff w:val="nothing"/>
      <w:lvlText w:val="%1、"/>
      <w:lvlJc w:val="left"/>
    </w:lvl>
  </w:abstractNum>
  <w:abstractNum w:abstractNumId="2">
    <w:nsid w:val="FF2C0791"/>
    <w:multiLevelType w:val="singleLevel"/>
    <w:tmpl w:val="FF2C0791"/>
    <w:lvl w:ilvl="0">
      <w:start w:val="1"/>
      <w:numFmt w:val="decimal"/>
      <w:suff w:val="nothing"/>
      <w:lvlText w:val="%1、"/>
      <w:lvlJc w:val="left"/>
    </w:lvl>
  </w:abstractNum>
  <w:abstractNum w:abstractNumId="3">
    <w:nsid w:val="2977E4AD"/>
    <w:multiLevelType w:val="singleLevel"/>
    <w:tmpl w:val="2977E4AD"/>
    <w:lvl w:ilvl="0">
      <w:start w:val="5"/>
      <w:numFmt w:val="chineseCounting"/>
      <w:suff w:val="nothing"/>
      <w:lvlText w:val="（%1）"/>
      <w:lvlJc w:val="left"/>
      <w:rPr>
        <w:rFonts w:hint="eastAsia"/>
      </w:rPr>
    </w:lvl>
  </w:abstractNum>
  <w:abstractNum w:abstractNumId="4">
    <w:nsid w:val="358AFDD9"/>
    <w:multiLevelType w:val="singleLevel"/>
    <w:tmpl w:val="358AFDD9"/>
    <w:lvl w:ilvl="0">
      <w:start w:val="1"/>
      <w:numFmt w:val="decimal"/>
      <w:suff w:val="nothing"/>
      <w:lvlText w:val="%1、"/>
      <w:lvlJc w:val="left"/>
    </w:lvl>
  </w:abstractNum>
  <w:abstractNum w:abstractNumId="5">
    <w:nsid w:val="66BAD09D"/>
    <w:multiLevelType w:val="multilevel"/>
    <w:tmpl w:val="66BAD09D"/>
    <w:lvl w:ilvl="0">
      <w:start w:val="1"/>
      <w:numFmt w:val="chineseCounting"/>
      <w:suff w:val="nothing"/>
      <w:lvlText w:val="第%1章　"/>
      <w:lvlJc w:val="left"/>
      <w:pPr>
        <w:ind w:left="0" w:firstLine="402"/>
      </w:pPr>
      <w:rPr>
        <w:rFonts w:hint="eastAsia"/>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ind w:left="0" w:firstLine="402"/>
      </w:pPr>
      <w:rPr>
        <w:rFonts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6">
    <w:nsid w:val="73887025"/>
    <w:multiLevelType w:val="multilevel"/>
    <w:tmpl w:val="73887025"/>
    <w:lvl w:ilvl="0">
      <w:start w:val="1"/>
      <w:numFmt w:val="decimal"/>
      <w:pStyle w:val="USE1"/>
      <w:suff w:val="nothing"/>
      <w:lvlText w:val="%1."/>
      <w:lvlJc w:val="left"/>
      <w:pPr>
        <w:ind w:left="284" w:firstLine="0"/>
      </w:pPr>
      <w:rPr>
        <w:rFonts w:ascii="宋体" w:eastAsia="宋体" w:hAnsi="宋体" w:hint="eastAsia"/>
        <w:b w:val="0"/>
        <w:i w:val="0"/>
        <w:caps w:val="0"/>
        <w:strike w:val="0"/>
        <w:dstrike w:val="0"/>
        <w:vanish w:val="0"/>
        <w:spacing w:val="0"/>
        <w:position w:val="0"/>
        <w:sz w:val="24"/>
        <w:szCs w:val="24"/>
        <w:vertAlign w:val="baseline"/>
      </w:rPr>
    </w:lvl>
    <w:lvl w:ilvl="1">
      <w:start w:val="1"/>
      <w:numFmt w:val="decimal"/>
      <w:suff w:val="nothing"/>
      <w:lvlText w:val="%1.%2"/>
      <w:lvlJc w:val="left"/>
      <w:pPr>
        <w:ind w:left="4840" w:hanging="3836"/>
      </w:pPr>
      <w:rPr>
        <w:rFonts w:cs="Times New Roman" w:hint="eastAsia"/>
        <w:b w:val="0"/>
        <w:bCs w:val="0"/>
        <w:i w:val="0"/>
        <w:iCs w:val="0"/>
        <w:caps w:val="0"/>
        <w:smallCaps w:val="0"/>
        <w:strike w:val="0"/>
        <w:dstrike w:val="0"/>
        <w:vanish w:val="0"/>
        <w:spacing w:val="0"/>
        <w:position w:val="0"/>
        <w:sz w:val="24"/>
        <w:szCs w:val="24"/>
        <w:u w:val="none"/>
        <w:vertAlign w:val="baseline"/>
      </w:rPr>
    </w:lvl>
    <w:lvl w:ilvl="2">
      <w:start w:val="1"/>
      <w:numFmt w:val="decimal"/>
      <w:suff w:val="nothing"/>
      <w:lvlText w:val="%3）"/>
      <w:lvlJc w:val="left"/>
      <w:pPr>
        <w:ind w:left="994" w:hanging="170"/>
      </w:pPr>
      <w:rPr>
        <w:b w:val="0"/>
        <w:i w:val="0"/>
        <w:strike w:val="0"/>
        <w:color w:val="000000"/>
      </w:rPr>
    </w:lvl>
    <w:lvl w:ilvl="3">
      <w:start w:val="1"/>
      <w:numFmt w:val="decimal"/>
      <w:suff w:val="nothing"/>
      <w:lvlText w:val="%1.%2.%3.%4"/>
      <w:lvlJc w:val="left"/>
      <w:pPr>
        <w:ind w:left="388" w:hanging="227"/>
      </w:pPr>
      <w:rPr>
        <w:rFonts w:hint="eastAsia"/>
        <w:b w:val="0"/>
        <w:i w:val="0"/>
      </w:rPr>
    </w:lvl>
    <w:lvl w:ilvl="4">
      <w:start w:val="1"/>
      <w:numFmt w:val="decimal"/>
      <w:suff w:val="nothing"/>
      <w:lvlText w:val="%1.%2.%3.%4.%5"/>
      <w:lvlJc w:val="left"/>
      <w:pPr>
        <w:ind w:left="501" w:hanging="340"/>
      </w:pPr>
      <w:rPr>
        <w:rFonts w:ascii="宋体" w:eastAsia="宋体" w:hint="eastAsia"/>
        <w:b w:val="0"/>
        <w:i w:val="0"/>
        <w:caps w:val="0"/>
        <w:strike w:val="0"/>
        <w:dstrike w:val="0"/>
        <w:snapToGrid w:val="0"/>
        <w:vanish w:val="0"/>
        <w:color w:val="auto"/>
        <w:spacing w:val="0"/>
        <w:kern w:val="0"/>
        <w:position w:val="0"/>
        <w:sz w:val="24"/>
        <w:szCs w:val="24"/>
        <w:u w:val="none"/>
        <w:vertAlign w:val="baseline"/>
      </w:rPr>
    </w:lvl>
    <w:lvl w:ilvl="5">
      <w:start w:val="1"/>
      <w:numFmt w:val="decimal"/>
      <w:lvlText w:val="%1.%2.%3.%4.%5.%6"/>
      <w:lvlJc w:val="left"/>
      <w:pPr>
        <w:tabs>
          <w:tab w:val="left" w:pos="3824"/>
        </w:tabs>
        <w:ind w:left="3518" w:hanging="1134"/>
      </w:pPr>
      <w:rPr>
        <w:rFonts w:hint="eastAsia"/>
      </w:rPr>
    </w:lvl>
    <w:lvl w:ilvl="6">
      <w:start w:val="1"/>
      <w:numFmt w:val="decimal"/>
      <w:lvlText w:val="%1.%2.%3.%4.%5.%6.%7"/>
      <w:lvlJc w:val="left"/>
      <w:pPr>
        <w:tabs>
          <w:tab w:val="left" w:pos="4609"/>
        </w:tabs>
        <w:ind w:left="4085" w:hanging="1276"/>
      </w:pPr>
      <w:rPr>
        <w:rFonts w:hint="eastAsia"/>
      </w:rPr>
    </w:lvl>
    <w:lvl w:ilvl="7">
      <w:start w:val="1"/>
      <w:numFmt w:val="decimal"/>
      <w:lvlText w:val="%1.%2.%3.%4.%5.%6.%7.%8"/>
      <w:lvlJc w:val="left"/>
      <w:pPr>
        <w:tabs>
          <w:tab w:val="left" w:pos="5394"/>
        </w:tabs>
        <w:ind w:left="4652" w:hanging="1418"/>
      </w:pPr>
      <w:rPr>
        <w:rFonts w:hint="eastAsia"/>
      </w:rPr>
    </w:lvl>
    <w:lvl w:ilvl="8">
      <w:start w:val="1"/>
      <w:numFmt w:val="decimal"/>
      <w:lvlText w:val="%1.%2.%3.%4.%5.%6.%7.%8.%9"/>
      <w:lvlJc w:val="left"/>
      <w:pPr>
        <w:tabs>
          <w:tab w:val="left" w:pos="5820"/>
        </w:tabs>
        <w:ind w:left="5360" w:hanging="1700"/>
      </w:pPr>
      <w:rPr>
        <w:rFonts w:hint="eastAsia"/>
      </w:rPr>
    </w:lvl>
  </w:abstractNum>
  <w:abstractNum w:abstractNumId="7">
    <w:nsid w:val="78ECDB71"/>
    <w:multiLevelType w:val="singleLevel"/>
    <w:tmpl w:val="78ECDB71"/>
    <w:lvl w:ilvl="0">
      <w:start w:val="1"/>
      <w:numFmt w:val="chineseCounting"/>
      <w:suff w:val="nothing"/>
      <w:lvlText w:val="（%1）"/>
      <w:lvlJc w:val="left"/>
      <w:rPr>
        <w:rFonts w:hint="eastAsia"/>
      </w:rPr>
    </w:lvl>
  </w:abstractNum>
  <w:num w:numId="1">
    <w:abstractNumId w:val="6"/>
  </w:num>
  <w:num w:numId="2">
    <w:abstractNumId w:val="0"/>
  </w:num>
  <w:num w:numId="3">
    <w:abstractNumId w:val="7"/>
  </w:num>
  <w:num w:numId="4">
    <w:abstractNumId w:val="1"/>
  </w:num>
  <w:num w:numId="5">
    <w:abstractNumId w:val="4"/>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YWQxMzYyYTY3MDllZTljMzU3NzZiNjU5NjJjOTEifQ=="/>
  </w:docVars>
  <w:rsids>
    <w:rsidRoot w:val="00172A27"/>
    <w:rsid w:val="00007EF3"/>
    <w:rsid w:val="00023E07"/>
    <w:rsid w:val="00031239"/>
    <w:rsid w:val="00092597"/>
    <w:rsid w:val="00164DB5"/>
    <w:rsid w:val="00172A27"/>
    <w:rsid w:val="001D7C65"/>
    <w:rsid w:val="00272332"/>
    <w:rsid w:val="00283890"/>
    <w:rsid w:val="00284403"/>
    <w:rsid w:val="002854FC"/>
    <w:rsid w:val="002B4078"/>
    <w:rsid w:val="00310E4F"/>
    <w:rsid w:val="003307C5"/>
    <w:rsid w:val="003D1DDF"/>
    <w:rsid w:val="003F0EE3"/>
    <w:rsid w:val="004B4A2A"/>
    <w:rsid w:val="00513C58"/>
    <w:rsid w:val="00551A7C"/>
    <w:rsid w:val="00564343"/>
    <w:rsid w:val="00571164"/>
    <w:rsid w:val="00574E1B"/>
    <w:rsid w:val="0057643A"/>
    <w:rsid w:val="00582272"/>
    <w:rsid w:val="005E291C"/>
    <w:rsid w:val="005E43A9"/>
    <w:rsid w:val="00636C43"/>
    <w:rsid w:val="00636EB0"/>
    <w:rsid w:val="00650DBB"/>
    <w:rsid w:val="00651987"/>
    <w:rsid w:val="00703A77"/>
    <w:rsid w:val="00752409"/>
    <w:rsid w:val="007B4FCB"/>
    <w:rsid w:val="008878F4"/>
    <w:rsid w:val="00897C44"/>
    <w:rsid w:val="008B50EA"/>
    <w:rsid w:val="008C0B9B"/>
    <w:rsid w:val="008C57CB"/>
    <w:rsid w:val="008D2396"/>
    <w:rsid w:val="008E2BDE"/>
    <w:rsid w:val="009033BA"/>
    <w:rsid w:val="00903550"/>
    <w:rsid w:val="00935814"/>
    <w:rsid w:val="009601A4"/>
    <w:rsid w:val="0096112E"/>
    <w:rsid w:val="00964879"/>
    <w:rsid w:val="009C6442"/>
    <w:rsid w:val="00A11F38"/>
    <w:rsid w:val="00A3076D"/>
    <w:rsid w:val="00A54332"/>
    <w:rsid w:val="00A870EC"/>
    <w:rsid w:val="00AD7D19"/>
    <w:rsid w:val="00AE1791"/>
    <w:rsid w:val="00B062E2"/>
    <w:rsid w:val="00B66047"/>
    <w:rsid w:val="00B71C5F"/>
    <w:rsid w:val="00BA52F6"/>
    <w:rsid w:val="00C06FD0"/>
    <w:rsid w:val="00C247DB"/>
    <w:rsid w:val="00C65346"/>
    <w:rsid w:val="00C70ACA"/>
    <w:rsid w:val="00CA367D"/>
    <w:rsid w:val="00CB67DA"/>
    <w:rsid w:val="00CD33B6"/>
    <w:rsid w:val="00D35121"/>
    <w:rsid w:val="00D72294"/>
    <w:rsid w:val="00DB356D"/>
    <w:rsid w:val="00DE216F"/>
    <w:rsid w:val="00DF1845"/>
    <w:rsid w:val="00E1722C"/>
    <w:rsid w:val="00E57E59"/>
    <w:rsid w:val="00EC494C"/>
    <w:rsid w:val="00F10EE3"/>
    <w:rsid w:val="00F32E6D"/>
    <w:rsid w:val="00F4540A"/>
    <w:rsid w:val="00F83922"/>
    <w:rsid w:val="00F84698"/>
    <w:rsid w:val="00FF418A"/>
    <w:rsid w:val="013A1A1A"/>
    <w:rsid w:val="021E624F"/>
    <w:rsid w:val="025A03DA"/>
    <w:rsid w:val="034B6AB1"/>
    <w:rsid w:val="039A7379"/>
    <w:rsid w:val="04462670"/>
    <w:rsid w:val="050E3C3D"/>
    <w:rsid w:val="05991C04"/>
    <w:rsid w:val="06DF69CB"/>
    <w:rsid w:val="09736D12"/>
    <w:rsid w:val="0A121ED1"/>
    <w:rsid w:val="0A4459A3"/>
    <w:rsid w:val="0AA752CE"/>
    <w:rsid w:val="0ABB17B1"/>
    <w:rsid w:val="0B2331F6"/>
    <w:rsid w:val="0B2D32E7"/>
    <w:rsid w:val="0C2D5916"/>
    <w:rsid w:val="0D0648F3"/>
    <w:rsid w:val="0DB671EA"/>
    <w:rsid w:val="0DD62172"/>
    <w:rsid w:val="0DE14585"/>
    <w:rsid w:val="0E4F566B"/>
    <w:rsid w:val="0EDC3EB6"/>
    <w:rsid w:val="0EDC7AAC"/>
    <w:rsid w:val="0F552DD8"/>
    <w:rsid w:val="0F5B7F5F"/>
    <w:rsid w:val="107D175F"/>
    <w:rsid w:val="10BB7E49"/>
    <w:rsid w:val="1205006A"/>
    <w:rsid w:val="121A7E6E"/>
    <w:rsid w:val="125E660F"/>
    <w:rsid w:val="147729F9"/>
    <w:rsid w:val="14D3507F"/>
    <w:rsid w:val="14DA4F34"/>
    <w:rsid w:val="15683FB3"/>
    <w:rsid w:val="157B605A"/>
    <w:rsid w:val="15A156C1"/>
    <w:rsid w:val="16AE6169"/>
    <w:rsid w:val="16F9056D"/>
    <w:rsid w:val="174276A3"/>
    <w:rsid w:val="174E5809"/>
    <w:rsid w:val="176B1EC7"/>
    <w:rsid w:val="19877DEE"/>
    <w:rsid w:val="19F54EEE"/>
    <w:rsid w:val="1A1960CE"/>
    <w:rsid w:val="1AD965A7"/>
    <w:rsid w:val="1C776484"/>
    <w:rsid w:val="1CA0064E"/>
    <w:rsid w:val="1CFD5135"/>
    <w:rsid w:val="1D1F48B6"/>
    <w:rsid w:val="1D4D2F26"/>
    <w:rsid w:val="1D8C46F7"/>
    <w:rsid w:val="1DAD27B7"/>
    <w:rsid w:val="1DB84526"/>
    <w:rsid w:val="1F5B137D"/>
    <w:rsid w:val="1FEA0057"/>
    <w:rsid w:val="1FEF69E9"/>
    <w:rsid w:val="20DF18F7"/>
    <w:rsid w:val="21331BF5"/>
    <w:rsid w:val="21E66F14"/>
    <w:rsid w:val="22277F7A"/>
    <w:rsid w:val="225519DA"/>
    <w:rsid w:val="225F4C8F"/>
    <w:rsid w:val="235902A2"/>
    <w:rsid w:val="242211CE"/>
    <w:rsid w:val="249D2158"/>
    <w:rsid w:val="24E862E1"/>
    <w:rsid w:val="251E7876"/>
    <w:rsid w:val="25DD0E92"/>
    <w:rsid w:val="25E32535"/>
    <w:rsid w:val="260C05B6"/>
    <w:rsid w:val="272E720A"/>
    <w:rsid w:val="27E404E5"/>
    <w:rsid w:val="282C6F4A"/>
    <w:rsid w:val="284F5955"/>
    <w:rsid w:val="28AA4453"/>
    <w:rsid w:val="29DA0504"/>
    <w:rsid w:val="2ADC1EAD"/>
    <w:rsid w:val="2B27344B"/>
    <w:rsid w:val="2CF65A82"/>
    <w:rsid w:val="2E505CAA"/>
    <w:rsid w:val="2F0D71E4"/>
    <w:rsid w:val="2F201553"/>
    <w:rsid w:val="2F2143A8"/>
    <w:rsid w:val="30217F73"/>
    <w:rsid w:val="30420F9B"/>
    <w:rsid w:val="31105C9B"/>
    <w:rsid w:val="31352131"/>
    <w:rsid w:val="334B1232"/>
    <w:rsid w:val="33CC1DBE"/>
    <w:rsid w:val="33D21370"/>
    <w:rsid w:val="34056D24"/>
    <w:rsid w:val="34AF1F25"/>
    <w:rsid w:val="34E33646"/>
    <w:rsid w:val="35316762"/>
    <w:rsid w:val="36F86FF8"/>
    <w:rsid w:val="371A7C4A"/>
    <w:rsid w:val="382D7E24"/>
    <w:rsid w:val="39DC495E"/>
    <w:rsid w:val="3A040244"/>
    <w:rsid w:val="3A3E6454"/>
    <w:rsid w:val="3AB65D39"/>
    <w:rsid w:val="3AEA3275"/>
    <w:rsid w:val="3B1A6344"/>
    <w:rsid w:val="3B206ADE"/>
    <w:rsid w:val="3B3E7245"/>
    <w:rsid w:val="3B6A1421"/>
    <w:rsid w:val="3B90053D"/>
    <w:rsid w:val="3BCB236D"/>
    <w:rsid w:val="3D360130"/>
    <w:rsid w:val="3DAC2343"/>
    <w:rsid w:val="3E2B4840"/>
    <w:rsid w:val="3F073B01"/>
    <w:rsid w:val="3FA303E0"/>
    <w:rsid w:val="406F47AB"/>
    <w:rsid w:val="41143F20"/>
    <w:rsid w:val="41D87F03"/>
    <w:rsid w:val="421D3D58"/>
    <w:rsid w:val="422D4C80"/>
    <w:rsid w:val="42B15B20"/>
    <w:rsid w:val="438E7720"/>
    <w:rsid w:val="43B92544"/>
    <w:rsid w:val="457C7CFA"/>
    <w:rsid w:val="46A755D7"/>
    <w:rsid w:val="47427D7A"/>
    <w:rsid w:val="476659F2"/>
    <w:rsid w:val="477D73AE"/>
    <w:rsid w:val="48FE0116"/>
    <w:rsid w:val="493B688C"/>
    <w:rsid w:val="4A584D4D"/>
    <w:rsid w:val="4A982FD6"/>
    <w:rsid w:val="4B3B2ADC"/>
    <w:rsid w:val="4BF02238"/>
    <w:rsid w:val="4C5C5AE9"/>
    <w:rsid w:val="4D0E24D9"/>
    <w:rsid w:val="4DAC5684"/>
    <w:rsid w:val="4E4077E0"/>
    <w:rsid w:val="4E676491"/>
    <w:rsid w:val="4EDD5164"/>
    <w:rsid w:val="4F64324A"/>
    <w:rsid w:val="4F885408"/>
    <w:rsid w:val="50EF43D0"/>
    <w:rsid w:val="51C25C48"/>
    <w:rsid w:val="522F25C7"/>
    <w:rsid w:val="52431E6F"/>
    <w:rsid w:val="52432BA9"/>
    <w:rsid w:val="52D27B05"/>
    <w:rsid w:val="52D56541"/>
    <w:rsid w:val="53437C72"/>
    <w:rsid w:val="53541FB1"/>
    <w:rsid w:val="539120AE"/>
    <w:rsid w:val="53DD2AB9"/>
    <w:rsid w:val="54B378F5"/>
    <w:rsid w:val="54BF5FBC"/>
    <w:rsid w:val="5506695D"/>
    <w:rsid w:val="563A79A5"/>
    <w:rsid w:val="56944D86"/>
    <w:rsid w:val="569C10DE"/>
    <w:rsid w:val="56C377A5"/>
    <w:rsid w:val="57041ABC"/>
    <w:rsid w:val="571D543F"/>
    <w:rsid w:val="58473C24"/>
    <w:rsid w:val="59863EFF"/>
    <w:rsid w:val="598858BC"/>
    <w:rsid w:val="5995347C"/>
    <w:rsid w:val="59AD2BAD"/>
    <w:rsid w:val="5A554748"/>
    <w:rsid w:val="5B2D3C98"/>
    <w:rsid w:val="5B846552"/>
    <w:rsid w:val="5CC81443"/>
    <w:rsid w:val="60261490"/>
    <w:rsid w:val="608D4366"/>
    <w:rsid w:val="60C44823"/>
    <w:rsid w:val="61E73158"/>
    <w:rsid w:val="63340547"/>
    <w:rsid w:val="63C331EF"/>
    <w:rsid w:val="66044A6E"/>
    <w:rsid w:val="66B64A77"/>
    <w:rsid w:val="67393CF3"/>
    <w:rsid w:val="67934E36"/>
    <w:rsid w:val="687822BC"/>
    <w:rsid w:val="69FC498F"/>
    <w:rsid w:val="6A5D64C0"/>
    <w:rsid w:val="6A9430AB"/>
    <w:rsid w:val="6AEC2909"/>
    <w:rsid w:val="6BB46868"/>
    <w:rsid w:val="6BBB4EB2"/>
    <w:rsid w:val="6BD04735"/>
    <w:rsid w:val="6C597CBB"/>
    <w:rsid w:val="6D9A01AE"/>
    <w:rsid w:val="6DEE7FEB"/>
    <w:rsid w:val="6E505BF2"/>
    <w:rsid w:val="6EAB5825"/>
    <w:rsid w:val="6EB172EC"/>
    <w:rsid w:val="6F7E254A"/>
    <w:rsid w:val="6FC347C7"/>
    <w:rsid w:val="6FDB1F9F"/>
    <w:rsid w:val="6FFD6DB3"/>
    <w:rsid w:val="709E6BC8"/>
    <w:rsid w:val="70D42193"/>
    <w:rsid w:val="71332223"/>
    <w:rsid w:val="713C63DA"/>
    <w:rsid w:val="714F6D11"/>
    <w:rsid w:val="71BD0006"/>
    <w:rsid w:val="73982799"/>
    <w:rsid w:val="73F77751"/>
    <w:rsid w:val="746520A3"/>
    <w:rsid w:val="74A03FF3"/>
    <w:rsid w:val="74EA412A"/>
    <w:rsid w:val="75AB1A92"/>
    <w:rsid w:val="766B15C7"/>
    <w:rsid w:val="76765915"/>
    <w:rsid w:val="777530B3"/>
    <w:rsid w:val="783D01A7"/>
    <w:rsid w:val="78525A87"/>
    <w:rsid w:val="78553DC5"/>
    <w:rsid w:val="799A4B49"/>
    <w:rsid w:val="79A43FD1"/>
    <w:rsid w:val="79BB1809"/>
    <w:rsid w:val="7A2955D1"/>
    <w:rsid w:val="7AD21C22"/>
    <w:rsid w:val="7B8A60A5"/>
    <w:rsid w:val="7CCC5DB5"/>
    <w:rsid w:val="7E307781"/>
    <w:rsid w:val="7F360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toc 1" w:qFormat="1"/>
    <w:lsdException w:name="toc 2" w:qFormat="1"/>
    <w:lsdException w:name="toc 3" w:qFormat="1"/>
    <w:lsdException w:name="Normal Indent" w:qFormat="1"/>
    <w:lsdException w:name="annotation text" w:qFormat="1"/>
    <w:lsdException w:name="header" w:qFormat="1"/>
    <w:lsdException w:name="footer" w:qFormat="1"/>
    <w:lsdException w:name="index heading" w:semiHidden="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Indent 3"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jc w:val="center"/>
      <w:outlineLvl w:val="0"/>
    </w:pPr>
    <w:rPr>
      <w:b/>
      <w:kern w:val="44"/>
      <w:sz w:val="28"/>
      <w:szCs w:val="44"/>
    </w:rPr>
  </w:style>
  <w:style w:type="paragraph" w:styleId="2">
    <w:name w:val="heading 2"/>
    <w:basedOn w:val="a"/>
    <w:next w:val="a"/>
    <w:link w:val="2Char"/>
    <w:unhideWhenUsed/>
    <w:qFormat/>
    <w:pPr>
      <w:keepNext/>
      <w:keepLines/>
      <w:spacing w:before="260" w:after="260" w:line="413" w:lineRule="auto"/>
      <w:jc w:val="left"/>
      <w:outlineLvl w:val="1"/>
    </w:pPr>
    <w:rPr>
      <w:rFonts w:ascii="Arial" w:eastAsia="宋体" w:hAnsi="Arial"/>
      <w:b/>
    </w:rPr>
  </w:style>
  <w:style w:type="paragraph" w:styleId="3">
    <w:name w:val="heading 3"/>
    <w:basedOn w:val="4"/>
    <w:next w:val="a"/>
    <w:unhideWhenUsed/>
    <w:qFormat/>
    <w:pPr>
      <w:spacing w:before="260" w:after="260" w:line="413" w:lineRule="auto"/>
      <w:jc w:val="center"/>
      <w:outlineLvl w:val="2"/>
    </w:pPr>
    <w:rPr>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uiPriority w:val="9"/>
    <w:semiHidden/>
    <w:unhideWhenUsed/>
    <w:qFormat/>
    <w:pPr>
      <w:keepNext/>
      <w:keepLines/>
      <w:spacing w:before="280" w:after="290" w:line="376" w:lineRule="auto"/>
      <w:outlineLvl w:val="4"/>
    </w:pPr>
    <w:rPr>
      <w:rFonts w:ascii="Times New Roman" w:eastAsia="宋体"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next w:val="30"/>
    <w:qFormat/>
    <w:pPr>
      <w:autoSpaceDE w:val="0"/>
      <w:autoSpaceDN w:val="0"/>
      <w:adjustRightInd w:val="0"/>
      <w:spacing w:line="480" w:lineRule="exact"/>
      <w:ind w:firstLine="560"/>
      <w:jc w:val="left"/>
    </w:pPr>
    <w:rPr>
      <w:rFonts w:ascii="宋体" w:hAnsi="宋体"/>
      <w:color w:val="000000"/>
      <w:kern w:val="0"/>
      <w:sz w:val="28"/>
      <w:szCs w:val="20"/>
    </w:rPr>
  </w:style>
  <w:style w:type="paragraph" w:styleId="30">
    <w:name w:val="Body Text Indent 3"/>
    <w:basedOn w:val="a"/>
    <w:qFormat/>
    <w:pPr>
      <w:spacing w:after="120"/>
      <w:ind w:leftChars="200" w:left="420"/>
    </w:pPr>
    <w:rPr>
      <w:sz w:val="16"/>
      <w:szCs w:val="16"/>
    </w:rPr>
  </w:style>
  <w:style w:type="paragraph" w:styleId="a3">
    <w:name w:val="Normal Indent"/>
    <w:basedOn w:val="a"/>
    <w:qFormat/>
    <w:pPr>
      <w:autoSpaceDE w:val="0"/>
      <w:autoSpaceDN w:val="0"/>
      <w:spacing w:line="360" w:lineRule="auto"/>
      <w:ind w:left="181" w:firstLine="420"/>
    </w:pPr>
    <w:rPr>
      <w:rFonts w:ascii="Times New Roman" w:hAnsi="Times New Roman"/>
      <w:szCs w:val="20"/>
    </w:rPr>
  </w:style>
  <w:style w:type="paragraph" w:styleId="a4">
    <w:name w:val="annotation text"/>
    <w:basedOn w:val="a"/>
    <w:qFormat/>
    <w:pPr>
      <w:jc w:val="left"/>
    </w:pPr>
    <w:rPr>
      <w:rFonts w:ascii="Times New Roman" w:hAnsi="Times New Roman"/>
    </w:rPr>
  </w:style>
  <w:style w:type="paragraph" w:styleId="a5">
    <w:name w:val="Body Text"/>
    <w:basedOn w:val="a"/>
    <w:next w:val="a"/>
    <w:qFormat/>
    <w:pPr>
      <w:spacing w:line="360" w:lineRule="auto"/>
    </w:pPr>
    <w:rPr>
      <w:b/>
      <w:bCs/>
      <w:sz w:val="24"/>
    </w:rPr>
  </w:style>
  <w:style w:type="paragraph" w:styleId="a6">
    <w:name w:val="Body Text Indent"/>
    <w:basedOn w:val="a"/>
    <w:qFormat/>
    <w:pPr>
      <w:spacing w:after="120"/>
      <w:ind w:leftChars="200" w:left="420"/>
    </w:pPr>
  </w:style>
  <w:style w:type="paragraph" w:styleId="31">
    <w:name w:val="toc 3"/>
    <w:basedOn w:val="a"/>
    <w:next w:val="a"/>
    <w:qFormat/>
    <w:pPr>
      <w:ind w:leftChars="400" w:left="840"/>
    </w:pPr>
  </w:style>
  <w:style w:type="paragraph" w:styleId="a7">
    <w:name w:val="Plain Text"/>
    <w:basedOn w:val="a"/>
    <w:qFormat/>
    <w:pPr>
      <w:spacing w:line="360" w:lineRule="auto"/>
    </w:pPr>
    <w:rPr>
      <w:rFonts w:ascii="宋体" w:hAnsi="Courier New"/>
      <w:szCs w:val="21"/>
    </w:rPr>
  </w:style>
  <w:style w:type="paragraph" w:styleId="a8">
    <w:name w:val="Balloon Text"/>
    <w:basedOn w:val="a"/>
    <w:link w:val="Char"/>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ab">
    <w:name w:val="index heading"/>
    <w:basedOn w:val="a"/>
    <w:next w:val="11"/>
    <w:semiHidden/>
    <w:qFormat/>
    <w:rPr>
      <w:szCs w:val="20"/>
    </w:rPr>
  </w:style>
  <w:style w:type="paragraph" w:styleId="11">
    <w:name w:val="index 1"/>
    <w:basedOn w:val="a"/>
    <w:next w:val="a"/>
    <w:semiHidden/>
    <w:qFormat/>
  </w:style>
  <w:style w:type="paragraph" w:styleId="20">
    <w:name w:val="toc 2"/>
    <w:basedOn w:val="a"/>
    <w:next w:val="a"/>
    <w:qFormat/>
    <w:pPr>
      <w:ind w:leftChars="200" w:left="420"/>
    </w:pPr>
  </w:style>
  <w:style w:type="paragraph" w:styleId="ac">
    <w:name w:val="Normal (Web)"/>
    <w:basedOn w:val="a"/>
    <w:qFormat/>
    <w:pPr>
      <w:spacing w:beforeAutospacing="1" w:afterAutospacing="1"/>
      <w:jc w:val="left"/>
    </w:pPr>
    <w:rPr>
      <w:rFonts w:cs="Times New Roman"/>
      <w:kern w:val="0"/>
      <w:sz w:val="24"/>
    </w:rPr>
  </w:style>
  <w:style w:type="paragraph" w:styleId="ad">
    <w:name w:val="Body Text First Indent"/>
    <w:basedOn w:val="a5"/>
    <w:qFormat/>
    <w:pPr>
      <w:ind w:firstLineChars="100" w:firstLine="420"/>
    </w:pPr>
    <w:rPr>
      <w:rFonts w:ascii="宋体" w:hAnsi="Calibri"/>
      <w:szCs w:val="20"/>
    </w:rPr>
  </w:style>
  <w:style w:type="paragraph" w:styleId="21">
    <w:name w:val="Body Text First Indent 2"/>
    <w:basedOn w:val="a6"/>
    <w:qFormat/>
    <w:pPr>
      <w:ind w:firstLineChars="200" w:firstLine="420"/>
    </w:pPr>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unhideWhenUsed/>
    <w:qFormat/>
    <w:pPr>
      <w:widowControl w:val="0"/>
      <w:shd w:val="clear" w:color="auto" w:fill="000080"/>
      <w:adjustRightInd w:val="0"/>
      <w:snapToGrid w:val="0"/>
      <w:spacing w:line="360" w:lineRule="auto"/>
      <w:jc w:val="both"/>
    </w:pPr>
    <w:rPr>
      <w:rFonts w:ascii="Tahoma" w:hAnsi="Tahoma"/>
      <w:kern w:val="2"/>
      <w:sz w:val="24"/>
      <w:szCs w:val="24"/>
    </w:rPr>
  </w:style>
  <w:style w:type="character" w:styleId="af">
    <w:name w:val="Strong"/>
    <w:basedOn w:val="a0"/>
    <w:qFormat/>
  </w:style>
  <w:style w:type="character" w:styleId="af0">
    <w:name w:val="FollowedHyperlink"/>
    <w:basedOn w:val="a0"/>
    <w:qFormat/>
    <w:rPr>
      <w:color w:val="3D3D3D"/>
      <w:u w:val="none"/>
    </w:rPr>
  </w:style>
  <w:style w:type="character" w:styleId="af1">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2">
    <w:name w:val="Hyperlink"/>
    <w:basedOn w:val="a0"/>
    <w:qFormat/>
    <w:rPr>
      <w:color w:val="3D3D3D"/>
      <w:u w:val="none"/>
    </w:rPr>
  </w:style>
  <w:style w:type="character" w:styleId="HTML2">
    <w:name w:val="HTML Code"/>
    <w:basedOn w:val="a0"/>
    <w:qFormat/>
    <w:rPr>
      <w:rFonts w:ascii="Courier New" w:hAnsi="Courier New"/>
      <w:sz w:val="20"/>
    </w:rPr>
  </w:style>
  <w:style w:type="character" w:styleId="af3">
    <w:name w:val="annotation reference"/>
    <w:qFormat/>
    <w:rPr>
      <w:sz w:val="21"/>
      <w:szCs w:val="21"/>
    </w:rPr>
  </w:style>
  <w:style w:type="character" w:styleId="HTML3">
    <w:name w:val="HTML Cite"/>
    <w:basedOn w:val="a0"/>
    <w:qFormat/>
  </w:style>
  <w:style w:type="paragraph" w:customStyle="1" w:styleId="12">
    <w:name w:val="信息标题1"/>
    <w:basedOn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character" w:customStyle="1" w:styleId="gpa">
    <w:name w:val="gpa"/>
    <w:basedOn w:val="a0"/>
    <w:qFormat/>
    <w:rPr>
      <w:rFonts w:ascii="Arial" w:hAnsi="Arial" w:cs="Arial"/>
      <w:sz w:val="15"/>
      <w:szCs w:val="15"/>
    </w:rPr>
  </w:style>
  <w:style w:type="character" w:customStyle="1" w:styleId="selected">
    <w:name w:val="selected"/>
    <w:basedOn w:val="a0"/>
    <w:qFormat/>
    <w:rPr>
      <w:shd w:val="clear" w:color="auto" w:fill="B00006"/>
    </w:rPr>
  </w:style>
  <w:style w:type="character" w:customStyle="1" w:styleId="displayarti">
    <w:name w:val="displayarti"/>
    <w:basedOn w:val="a0"/>
    <w:qFormat/>
    <w:rPr>
      <w:color w:val="FFFFFF"/>
      <w:shd w:val="clear" w:color="auto" w:fill="A00000"/>
    </w:rPr>
  </w:style>
  <w:style w:type="character" w:customStyle="1" w:styleId="bdsmore">
    <w:name w:val="bds_more"/>
    <w:basedOn w:val="a0"/>
    <w:qFormat/>
    <w:rPr>
      <w:rFonts w:ascii="宋体" w:eastAsia="宋体" w:hAnsi="宋体" w:cs="宋体" w:hint="eastAsia"/>
    </w:rPr>
  </w:style>
  <w:style w:type="character" w:customStyle="1" w:styleId="bdsmore1">
    <w:name w:val="bds_more1"/>
    <w:basedOn w:val="a0"/>
    <w:qFormat/>
  </w:style>
  <w:style w:type="character" w:customStyle="1" w:styleId="bdsmore2">
    <w:name w:val="bds_more2"/>
    <w:basedOn w:val="a0"/>
    <w:qFormat/>
  </w:style>
  <w:style w:type="character" w:customStyle="1" w:styleId="bdsnopic">
    <w:name w:val="bds_nopic"/>
    <w:basedOn w:val="a0"/>
    <w:qFormat/>
  </w:style>
  <w:style w:type="character" w:customStyle="1" w:styleId="bdsnopic1">
    <w:name w:val="bds_nopic1"/>
    <w:basedOn w:val="a0"/>
    <w:qFormat/>
  </w:style>
  <w:style w:type="character" w:customStyle="1" w:styleId="bdsnopic2">
    <w:name w:val="bds_nopic2"/>
    <w:basedOn w:val="a0"/>
    <w:qFormat/>
  </w:style>
  <w:style w:type="paragraph" w:customStyle="1" w:styleId="13">
    <w:name w:val="列出段落1"/>
    <w:basedOn w:val="a"/>
    <w:qFormat/>
    <w:pPr>
      <w:ind w:firstLineChars="200" w:firstLine="420"/>
    </w:pPr>
    <w:rPr>
      <w:rFonts w:ascii="Calibri" w:hAnsi="Calibri"/>
      <w:szCs w:val="22"/>
    </w:rPr>
  </w:style>
  <w:style w:type="paragraph" w:customStyle="1" w:styleId="110">
    <w:name w:val="列出段落11"/>
    <w:basedOn w:val="a"/>
    <w:qFormat/>
    <w:pPr>
      <w:ind w:firstLineChars="200" w:firstLine="420"/>
    </w:pPr>
    <w:rPr>
      <w:rFonts w:ascii="Calibri" w:hAnsi="Calibri"/>
      <w:szCs w:val="22"/>
    </w:rPr>
  </w:style>
  <w:style w:type="paragraph" w:customStyle="1" w:styleId="14">
    <w:name w:val="正文缩进1"/>
    <w:basedOn w:val="a"/>
    <w:qFormat/>
    <w:pPr>
      <w:spacing w:line="300" w:lineRule="auto"/>
      <w:ind w:firstLine="420"/>
    </w:pPr>
    <w:rPr>
      <w:snapToGrid w:val="0"/>
      <w:sz w:val="24"/>
      <w:lang w:eastAsia="en-US"/>
    </w:rPr>
  </w:style>
  <w:style w:type="character" w:customStyle="1" w:styleId="apple-style-span">
    <w:name w:val="apple-style-span"/>
    <w:basedOn w:val="a0"/>
    <w:qFormat/>
  </w:style>
  <w:style w:type="paragraph" w:customStyle="1" w:styleId="xl43">
    <w:name w:val="xl43"/>
    <w:basedOn w:val="a"/>
    <w:qFormat/>
    <w:pPr>
      <w:widowControl/>
      <w:pBdr>
        <w:bottom w:val="single" w:sz="4" w:space="0" w:color="auto"/>
      </w:pBdr>
      <w:spacing w:before="100" w:beforeAutospacing="1" w:after="100" w:afterAutospacing="1"/>
      <w:jc w:val="center"/>
    </w:pPr>
    <w:rPr>
      <w:rFonts w:ascii="仿宋_GB2312" w:eastAsia="仿宋_GB2312" w:hAnsi="Arial Unicode MS"/>
      <w:kern w:val="0"/>
      <w:sz w:val="24"/>
    </w:rPr>
  </w:style>
  <w:style w:type="character" w:customStyle="1" w:styleId="Char">
    <w:name w:val="批注框文本 Char"/>
    <w:basedOn w:val="a0"/>
    <w:link w:val="a8"/>
    <w:qFormat/>
    <w:rPr>
      <w:rFonts w:asciiTheme="minorHAnsi" w:eastAsiaTheme="minorEastAsia" w:hAnsiTheme="minorHAnsi" w:cstheme="minorBidi"/>
      <w:kern w:val="2"/>
      <w:sz w:val="18"/>
      <w:szCs w:val="18"/>
    </w:rPr>
  </w:style>
  <w:style w:type="character" w:customStyle="1" w:styleId="3Char2">
    <w:name w:val="标题 3 Char2"/>
    <w:qFormat/>
    <w:rPr>
      <w:b/>
      <w:sz w:val="32"/>
    </w:rPr>
  </w:style>
  <w:style w:type="paragraph" w:customStyle="1" w:styleId="USE1">
    <w:name w:val="样式 USE 1 + 行距: 单倍行距"/>
    <w:basedOn w:val="a"/>
    <w:qFormat/>
    <w:pPr>
      <w:numPr>
        <w:numId w:val="1"/>
      </w:numPr>
      <w:spacing w:line="180" w:lineRule="atLeast"/>
      <w:jc w:val="left"/>
    </w:pPr>
    <w:rPr>
      <w:rFonts w:ascii="宋体" w:hAnsi="宋体" w:cs="宋体"/>
      <w:b/>
      <w:bCs/>
      <w:sz w:val="24"/>
      <w:szCs w:val="20"/>
    </w:rPr>
  </w:style>
  <w:style w:type="character" w:customStyle="1" w:styleId="2Char">
    <w:name w:val="标题 2 Char"/>
    <w:link w:val="2"/>
    <w:qFormat/>
    <w:rPr>
      <w:rFonts w:ascii="Arial" w:eastAsia="宋体" w:hAnsi="Arial"/>
      <w:b/>
    </w:rPr>
  </w:style>
  <w:style w:type="paragraph" w:customStyle="1" w:styleId="USE10">
    <w:name w:val="USE 1"/>
    <w:basedOn w:val="a"/>
    <w:qFormat/>
    <w:pPr>
      <w:spacing w:line="200" w:lineRule="atLeast"/>
      <w:jc w:val="left"/>
    </w:pPr>
    <w:rPr>
      <w:rFonts w:ascii="宋体" w:hAnsi="宋体"/>
      <w:b/>
      <w:sz w:val="24"/>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styleId="af4">
    <w:name w:val="List Paragraph"/>
    <w:basedOn w:val="a"/>
    <w:qFormat/>
    <w:pPr>
      <w:ind w:firstLineChars="200" w:firstLine="420"/>
    </w:pPr>
    <w:rPr>
      <w:rFonts w:ascii="Tahoma" w:eastAsia="宋体" w:hAnsi="Tahoma" w:cs="Times New Roman"/>
      <w:sz w:val="24"/>
    </w:rPr>
  </w:style>
  <w:style w:type="paragraph" w:customStyle="1" w:styleId="22">
    <w:name w:val="列出段落2"/>
    <w:basedOn w:val="a"/>
    <w:qFormat/>
    <w:pPr>
      <w:ind w:firstLineChars="200" w:firstLine="420"/>
    </w:pPr>
    <w:rPr>
      <w:rFonts w:ascii="Calibri" w:eastAsia="宋体" w:hAnsi="Calibri" w:cs="Times New Roman"/>
    </w:rPr>
  </w:style>
  <w:style w:type="character" w:customStyle="1" w:styleId="font11">
    <w:name w:val="font11"/>
    <w:basedOn w:val="a0"/>
    <w:unhideWhenUsed/>
    <w:qFormat/>
    <w:rPr>
      <w:rFonts w:ascii="宋体" w:hAnsi="宋体" w:cs="宋体" w:hint="eastAsi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toc 1" w:qFormat="1"/>
    <w:lsdException w:name="toc 2" w:qFormat="1"/>
    <w:lsdException w:name="toc 3" w:qFormat="1"/>
    <w:lsdException w:name="Normal Indent" w:qFormat="1"/>
    <w:lsdException w:name="annotation text" w:qFormat="1"/>
    <w:lsdException w:name="header" w:qFormat="1"/>
    <w:lsdException w:name="footer" w:qFormat="1"/>
    <w:lsdException w:name="index heading" w:semiHidden="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Indent 3"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jc w:val="center"/>
      <w:outlineLvl w:val="0"/>
    </w:pPr>
    <w:rPr>
      <w:b/>
      <w:kern w:val="44"/>
      <w:sz w:val="28"/>
      <w:szCs w:val="44"/>
    </w:rPr>
  </w:style>
  <w:style w:type="paragraph" w:styleId="2">
    <w:name w:val="heading 2"/>
    <w:basedOn w:val="a"/>
    <w:next w:val="a"/>
    <w:link w:val="2Char"/>
    <w:unhideWhenUsed/>
    <w:qFormat/>
    <w:pPr>
      <w:keepNext/>
      <w:keepLines/>
      <w:spacing w:before="260" w:after="260" w:line="413" w:lineRule="auto"/>
      <w:jc w:val="left"/>
      <w:outlineLvl w:val="1"/>
    </w:pPr>
    <w:rPr>
      <w:rFonts w:ascii="Arial" w:eastAsia="宋体" w:hAnsi="Arial"/>
      <w:b/>
    </w:rPr>
  </w:style>
  <w:style w:type="paragraph" w:styleId="3">
    <w:name w:val="heading 3"/>
    <w:basedOn w:val="4"/>
    <w:next w:val="a"/>
    <w:unhideWhenUsed/>
    <w:qFormat/>
    <w:pPr>
      <w:spacing w:before="260" w:after="260" w:line="413" w:lineRule="auto"/>
      <w:jc w:val="center"/>
      <w:outlineLvl w:val="2"/>
    </w:pPr>
    <w:rPr>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uiPriority w:val="9"/>
    <w:semiHidden/>
    <w:unhideWhenUsed/>
    <w:qFormat/>
    <w:pPr>
      <w:keepNext/>
      <w:keepLines/>
      <w:spacing w:before="280" w:after="290" w:line="376" w:lineRule="auto"/>
      <w:outlineLvl w:val="4"/>
    </w:pPr>
    <w:rPr>
      <w:rFonts w:ascii="Times New Roman" w:eastAsia="宋体"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next w:val="30"/>
    <w:qFormat/>
    <w:pPr>
      <w:autoSpaceDE w:val="0"/>
      <w:autoSpaceDN w:val="0"/>
      <w:adjustRightInd w:val="0"/>
      <w:spacing w:line="480" w:lineRule="exact"/>
      <w:ind w:firstLine="560"/>
      <w:jc w:val="left"/>
    </w:pPr>
    <w:rPr>
      <w:rFonts w:ascii="宋体" w:hAnsi="宋体"/>
      <w:color w:val="000000"/>
      <w:kern w:val="0"/>
      <w:sz w:val="28"/>
      <w:szCs w:val="20"/>
    </w:rPr>
  </w:style>
  <w:style w:type="paragraph" w:styleId="30">
    <w:name w:val="Body Text Indent 3"/>
    <w:basedOn w:val="a"/>
    <w:qFormat/>
    <w:pPr>
      <w:spacing w:after="120"/>
      <w:ind w:leftChars="200" w:left="420"/>
    </w:pPr>
    <w:rPr>
      <w:sz w:val="16"/>
      <w:szCs w:val="16"/>
    </w:rPr>
  </w:style>
  <w:style w:type="paragraph" w:styleId="a3">
    <w:name w:val="Normal Indent"/>
    <w:basedOn w:val="a"/>
    <w:qFormat/>
    <w:pPr>
      <w:autoSpaceDE w:val="0"/>
      <w:autoSpaceDN w:val="0"/>
      <w:spacing w:line="360" w:lineRule="auto"/>
      <w:ind w:left="181" w:firstLine="420"/>
    </w:pPr>
    <w:rPr>
      <w:rFonts w:ascii="Times New Roman" w:hAnsi="Times New Roman"/>
      <w:szCs w:val="20"/>
    </w:rPr>
  </w:style>
  <w:style w:type="paragraph" w:styleId="a4">
    <w:name w:val="annotation text"/>
    <w:basedOn w:val="a"/>
    <w:qFormat/>
    <w:pPr>
      <w:jc w:val="left"/>
    </w:pPr>
    <w:rPr>
      <w:rFonts w:ascii="Times New Roman" w:hAnsi="Times New Roman"/>
    </w:rPr>
  </w:style>
  <w:style w:type="paragraph" w:styleId="a5">
    <w:name w:val="Body Text"/>
    <w:basedOn w:val="a"/>
    <w:next w:val="a"/>
    <w:qFormat/>
    <w:pPr>
      <w:spacing w:line="360" w:lineRule="auto"/>
    </w:pPr>
    <w:rPr>
      <w:b/>
      <w:bCs/>
      <w:sz w:val="24"/>
    </w:rPr>
  </w:style>
  <w:style w:type="paragraph" w:styleId="a6">
    <w:name w:val="Body Text Indent"/>
    <w:basedOn w:val="a"/>
    <w:qFormat/>
    <w:pPr>
      <w:spacing w:after="120"/>
      <w:ind w:leftChars="200" w:left="420"/>
    </w:pPr>
  </w:style>
  <w:style w:type="paragraph" w:styleId="31">
    <w:name w:val="toc 3"/>
    <w:basedOn w:val="a"/>
    <w:next w:val="a"/>
    <w:qFormat/>
    <w:pPr>
      <w:ind w:leftChars="400" w:left="840"/>
    </w:pPr>
  </w:style>
  <w:style w:type="paragraph" w:styleId="a7">
    <w:name w:val="Plain Text"/>
    <w:basedOn w:val="a"/>
    <w:qFormat/>
    <w:pPr>
      <w:spacing w:line="360" w:lineRule="auto"/>
    </w:pPr>
    <w:rPr>
      <w:rFonts w:ascii="宋体" w:hAnsi="Courier New"/>
      <w:szCs w:val="21"/>
    </w:rPr>
  </w:style>
  <w:style w:type="paragraph" w:styleId="a8">
    <w:name w:val="Balloon Text"/>
    <w:basedOn w:val="a"/>
    <w:link w:val="Char"/>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ab">
    <w:name w:val="index heading"/>
    <w:basedOn w:val="a"/>
    <w:next w:val="11"/>
    <w:semiHidden/>
    <w:qFormat/>
    <w:rPr>
      <w:szCs w:val="20"/>
    </w:rPr>
  </w:style>
  <w:style w:type="paragraph" w:styleId="11">
    <w:name w:val="index 1"/>
    <w:basedOn w:val="a"/>
    <w:next w:val="a"/>
    <w:semiHidden/>
    <w:qFormat/>
  </w:style>
  <w:style w:type="paragraph" w:styleId="20">
    <w:name w:val="toc 2"/>
    <w:basedOn w:val="a"/>
    <w:next w:val="a"/>
    <w:qFormat/>
    <w:pPr>
      <w:ind w:leftChars="200" w:left="420"/>
    </w:pPr>
  </w:style>
  <w:style w:type="paragraph" w:styleId="ac">
    <w:name w:val="Normal (Web)"/>
    <w:basedOn w:val="a"/>
    <w:qFormat/>
    <w:pPr>
      <w:spacing w:beforeAutospacing="1" w:afterAutospacing="1"/>
      <w:jc w:val="left"/>
    </w:pPr>
    <w:rPr>
      <w:rFonts w:cs="Times New Roman"/>
      <w:kern w:val="0"/>
      <w:sz w:val="24"/>
    </w:rPr>
  </w:style>
  <w:style w:type="paragraph" w:styleId="ad">
    <w:name w:val="Body Text First Indent"/>
    <w:basedOn w:val="a5"/>
    <w:qFormat/>
    <w:pPr>
      <w:ind w:firstLineChars="100" w:firstLine="420"/>
    </w:pPr>
    <w:rPr>
      <w:rFonts w:ascii="宋体" w:hAnsi="Calibri"/>
      <w:szCs w:val="20"/>
    </w:rPr>
  </w:style>
  <w:style w:type="paragraph" w:styleId="21">
    <w:name w:val="Body Text First Indent 2"/>
    <w:basedOn w:val="a6"/>
    <w:qFormat/>
    <w:pPr>
      <w:ind w:firstLineChars="200" w:firstLine="420"/>
    </w:pPr>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unhideWhenUsed/>
    <w:qFormat/>
    <w:pPr>
      <w:widowControl w:val="0"/>
      <w:shd w:val="clear" w:color="auto" w:fill="000080"/>
      <w:adjustRightInd w:val="0"/>
      <w:snapToGrid w:val="0"/>
      <w:spacing w:line="360" w:lineRule="auto"/>
      <w:jc w:val="both"/>
    </w:pPr>
    <w:rPr>
      <w:rFonts w:ascii="Tahoma" w:hAnsi="Tahoma"/>
      <w:kern w:val="2"/>
      <w:sz w:val="24"/>
      <w:szCs w:val="24"/>
    </w:rPr>
  </w:style>
  <w:style w:type="character" w:styleId="af">
    <w:name w:val="Strong"/>
    <w:basedOn w:val="a0"/>
    <w:qFormat/>
  </w:style>
  <w:style w:type="character" w:styleId="af0">
    <w:name w:val="FollowedHyperlink"/>
    <w:basedOn w:val="a0"/>
    <w:qFormat/>
    <w:rPr>
      <w:color w:val="3D3D3D"/>
      <w:u w:val="none"/>
    </w:rPr>
  </w:style>
  <w:style w:type="character" w:styleId="af1">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2">
    <w:name w:val="Hyperlink"/>
    <w:basedOn w:val="a0"/>
    <w:qFormat/>
    <w:rPr>
      <w:color w:val="3D3D3D"/>
      <w:u w:val="none"/>
    </w:rPr>
  </w:style>
  <w:style w:type="character" w:styleId="HTML2">
    <w:name w:val="HTML Code"/>
    <w:basedOn w:val="a0"/>
    <w:qFormat/>
    <w:rPr>
      <w:rFonts w:ascii="Courier New" w:hAnsi="Courier New"/>
      <w:sz w:val="20"/>
    </w:rPr>
  </w:style>
  <w:style w:type="character" w:styleId="af3">
    <w:name w:val="annotation reference"/>
    <w:qFormat/>
    <w:rPr>
      <w:sz w:val="21"/>
      <w:szCs w:val="21"/>
    </w:rPr>
  </w:style>
  <w:style w:type="character" w:styleId="HTML3">
    <w:name w:val="HTML Cite"/>
    <w:basedOn w:val="a0"/>
    <w:qFormat/>
  </w:style>
  <w:style w:type="paragraph" w:customStyle="1" w:styleId="12">
    <w:name w:val="信息标题1"/>
    <w:basedOn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character" w:customStyle="1" w:styleId="gpa">
    <w:name w:val="gpa"/>
    <w:basedOn w:val="a0"/>
    <w:qFormat/>
    <w:rPr>
      <w:rFonts w:ascii="Arial" w:hAnsi="Arial" w:cs="Arial"/>
      <w:sz w:val="15"/>
      <w:szCs w:val="15"/>
    </w:rPr>
  </w:style>
  <w:style w:type="character" w:customStyle="1" w:styleId="selected">
    <w:name w:val="selected"/>
    <w:basedOn w:val="a0"/>
    <w:qFormat/>
    <w:rPr>
      <w:shd w:val="clear" w:color="auto" w:fill="B00006"/>
    </w:rPr>
  </w:style>
  <w:style w:type="character" w:customStyle="1" w:styleId="displayarti">
    <w:name w:val="displayarti"/>
    <w:basedOn w:val="a0"/>
    <w:qFormat/>
    <w:rPr>
      <w:color w:val="FFFFFF"/>
      <w:shd w:val="clear" w:color="auto" w:fill="A00000"/>
    </w:rPr>
  </w:style>
  <w:style w:type="character" w:customStyle="1" w:styleId="bdsmore">
    <w:name w:val="bds_more"/>
    <w:basedOn w:val="a0"/>
    <w:qFormat/>
    <w:rPr>
      <w:rFonts w:ascii="宋体" w:eastAsia="宋体" w:hAnsi="宋体" w:cs="宋体" w:hint="eastAsia"/>
    </w:rPr>
  </w:style>
  <w:style w:type="character" w:customStyle="1" w:styleId="bdsmore1">
    <w:name w:val="bds_more1"/>
    <w:basedOn w:val="a0"/>
    <w:qFormat/>
  </w:style>
  <w:style w:type="character" w:customStyle="1" w:styleId="bdsmore2">
    <w:name w:val="bds_more2"/>
    <w:basedOn w:val="a0"/>
    <w:qFormat/>
  </w:style>
  <w:style w:type="character" w:customStyle="1" w:styleId="bdsnopic">
    <w:name w:val="bds_nopic"/>
    <w:basedOn w:val="a0"/>
    <w:qFormat/>
  </w:style>
  <w:style w:type="character" w:customStyle="1" w:styleId="bdsnopic1">
    <w:name w:val="bds_nopic1"/>
    <w:basedOn w:val="a0"/>
    <w:qFormat/>
  </w:style>
  <w:style w:type="character" w:customStyle="1" w:styleId="bdsnopic2">
    <w:name w:val="bds_nopic2"/>
    <w:basedOn w:val="a0"/>
    <w:qFormat/>
  </w:style>
  <w:style w:type="paragraph" w:customStyle="1" w:styleId="13">
    <w:name w:val="列出段落1"/>
    <w:basedOn w:val="a"/>
    <w:qFormat/>
    <w:pPr>
      <w:ind w:firstLineChars="200" w:firstLine="420"/>
    </w:pPr>
    <w:rPr>
      <w:rFonts w:ascii="Calibri" w:hAnsi="Calibri"/>
      <w:szCs w:val="22"/>
    </w:rPr>
  </w:style>
  <w:style w:type="paragraph" w:customStyle="1" w:styleId="110">
    <w:name w:val="列出段落11"/>
    <w:basedOn w:val="a"/>
    <w:qFormat/>
    <w:pPr>
      <w:ind w:firstLineChars="200" w:firstLine="420"/>
    </w:pPr>
    <w:rPr>
      <w:rFonts w:ascii="Calibri" w:hAnsi="Calibri"/>
      <w:szCs w:val="22"/>
    </w:rPr>
  </w:style>
  <w:style w:type="paragraph" w:customStyle="1" w:styleId="14">
    <w:name w:val="正文缩进1"/>
    <w:basedOn w:val="a"/>
    <w:qFormat/>
    <w:pPr>
      <w:spacing w:line="300" w:lineRule="auto"/>
      <w:ind w:firstLine="420"/>
    </w:pPr>
    <w:rPr>
      <w:snapToGrid w:val="0"/>
      <w:sz w:val="24"/>
      <w:lang w:eastAsia="en-US"/>
    </w:rPr>
  </w:style>
  <w:style w:type="character" w:customStyle="1" w:styleId="apple-style-span">
    <w:name w:val="apple-style-span"/>
    <w:basedOn w:val="a0"/>
    <w:qFormat/>
  </w:style>
  <w:style w:type="paragraph" w:customStyle="1" w:styleId="xl43">
    <w:name w:val="xl43"/>
    <w:basedOn w:val="a"/>
    <w:qFormat/>
    <w:pPr>
      <w:widowControl/>
      <w:pBdr>
        <w:bottom w:val="single" w:sz="4" w:space="0" w:color="auto"/>
      </w:pBdr>
      <w:spacing w:before="100" w:beforeAutospacing="1" w:after="100" w:afterAutospacing="1"/>
      <w:jc w:val="center"/>
    </w:pPr>
    <w:rPr>
      <w:rFonts w:ascii="仿宋_GB2312" w:eastAsia="仿宋_GB2312" w:hAnsi="Arial Unicode MS"/>
      <w:kern w:val="0"/>
      <w:sz w:val="24"/>
    </w:rPr>
  </w:style>
  <w:style w:type="character" w:customStyle="1" w:styleId="Char">
    <w:name w:val="批注框文本 Char"/>
    <w:basedOn w:val="a0"/>
    <w:link w:val="a8"/>
    <w:qFormat/>
    <w:rPr>
      <w:rFonts w:asciiTheme="minorHAnsi" w:eastAsiaTheme="minorEastAsia" w:hAnsiTheme="minorHAnsi" w:cstheme="minorBidi"/>
      <w:kern w:val="2"/>
      <w:sz w:val="18"/>
      <w:szCs w:val="18"/>
    </w:rPr>
  </w:style>
  <w:style w:type="character" w:customStyle="1" w:styleId="3Char2">
    <w:name w:val="标题 3 Char2"/>
    <w:qFormat/>
    <w:rPr>
      <w:b/>
      <w:sz w:val="32"/>
    </w:rPr>
  </w:style>
  <w:style w:type="paragraph" w:customStyle="1" w:styleId="USE1">
    <w:name w:val="样式 USE 1 + 行距: 单倍行距"/>
    <w:basedOn w:val="a"/>
    <w:qFormat/>
    <w:pPr>
      <w:numPr>
        <w:numId w:val="1"/>
      </w:numPr>
      <w:spacing w:line="180" w:lineRule="atLeast"/>
      <w:jc w:val="left"/>
    </w:pPr>
    <w:rPr>
      <w:rFonts w:ascii="宋体" w:hAnsi="宋体" w:cs="宋体"/>
      <w:b/>
      <w:bCs/>
      <w:sz w:val="24"/>
      <w:szCs w:val="20"/>
    </w:rPr>
  </w:style>
  <w:style w:type="character" w:customStyle="1" w:styleId="2Char">
    <w:name w:val="标题 2 Char"/>
    <w:link w:val="2"/>
    <w:qFormat/>
    <w:rPr>
      <w:rFonts w:ascii="Arial" w:eastAsia="宋体" w:hAnsi="Arial"/>
      <w:b/>
    </w:rPr>
  </w:style>
  <w:style w:type="paragraph" w:customStyle="1" w:styleId="USE10">
    <w:name w:val="USE 1"/>
    <w:basedOn w:val="a"/>
    <w:qFormat/>
    <w:pPr>
      <w:spacing w:line="200" w:lineRule="atLeast"/>
      <w:jc w:val="left"/>
    </w:pPr>
    <w:rPr>
      <w:rFonts w:ascii="宋体" w:hAnsi="宋体"/>
      <w:b/>
      <w:sz w:val="24"/>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styleId="af4">
    <w:name w:val="List Paragraph"/>
    <w:basedOn w:val="a"/>
    <w:qFormat/>
    <w:pPr>
      <w:ind w:firstLineChars="200" w:firstLine="420"/>
    </w:pPr>
    <w:rPr>
      <w:rFonts w:ascii="Tahoma" w:eastAsia="宋体" w:hAnsi="Tahoma" w:cs="Times New Roman"/>
      <w:sz w:val="24"/>
    </w:rPr>
  </w:style>
  <w:style w:type="paragraph" w:customStyle="1" w:styleId="22">
    <w:name w:val="列出段落2"/>
    <w:basedOn w:val="a"/>
    <w:qFormat/>
    <w:pPr>
      <w:ind w:firstLineChars="200" w:firstLine="420"/>
    </w:pPr>
    <w:rPr>
      <w:rFonts w:ascii="Calibri" w:eastAsia="宋体" w:hAnsi="Calibri" w:cs="Times New Roman"/>
    </w:rPr>
  </w:style>
  <w:style w:type="character" w:customStyle="1" w:styleId="font11">
    <w:name w:val="font11"/>
    <w:basedOn w:val="a0"/>
    <w:unhideWhenUsed/>
    <w:qFormat/>
    <w:rPr>
      <w:rFonts w:ascii="宋体" w:hAnsi="宋体" w:cs="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286311">
      <w:bodyDiv w:val="1"/>
      <w:marLeft w:val="0"/>
      <w:marRight w:val="0"/>
      <w:marTop w:val="0"/>
      <w:marBottom w:val="0"/>
      <w:divBdr>
        <w:top w:val="none" w:sz="0" w:space="0" w:color="auto"/>
        <w:left w:val="none" w:sz="0" w:space="0" w:color="auto"/>
        <w:bottom w:val="none" w:sz="0" w:space="0" w:color="auto"/>
        <w:right w:val="none" w:sz="0" w:space="0" w:color="auto"/>
      </w:divBdr>
    </w:div>
    <w:div w:id="2057316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2388</Words>
  <Characters>13612</Characters>
  <Application>Microsoft Office Word</Application>
  <DocSecurity>0</DocSecurity>
  <Lines>113</Lines>
  <Paragraphs>31</Paragraphs>
  <ScaleCrop>false</ScaleCrop>
  <Company>P R C</Company>
  <LinksUpToDate>false</LinksUpToDate>
  <CharactersWithSpaces>15969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李茜</cp:lastModifiedBy>
  <cp:revision>5</cp:revision>
  <cp:lastPrinted>2016-06-03T02:20:00Z</cp:lastPrinted>
  <dcterms:created xsi:type="dcterms:W3CDTF">2023-11-05T03:28:00Z</dcterms:created>
  <dcterms:modified xsi:type="dcterms:W3CDTF">2023-11-10T00:55:00Z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557A00D80F09492C815B4FD5ADB12A5C</vt:lpwstr>
  </property>
</Properties>
</file>