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540A" w:rsidRDefault="00F4540A">
      <w:pPr>
        <w:jc w:val="center"/>
        <w:rPr>
          <w:rFonts w:ascii="宋体" w:eastAsia="宋体" w:hAnsi="宋体"/>
          <w:sz w:val="36"/>
          <w:szCs w:val="36"/>
        </w:rPr>
      </w:pPr>
      <w:bookmarkStart w:id="0" w:name="_Toc441851765"/>
    </w:p>
    <w:p w:rsidR="00F4540A" w:rsidRDefault="00F4540A">
      <w:pPr>
        <w:jc w:val="center"/>
        <w:rPr>
          <w:rFonts w:ascii="宋体" w:eastAsia="宋体" w:hAnsi="宋体"/>
          <w:sz w:val="36"/>
          <w:szCs w:val="36"/>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96112E">
      <w:pPr>
        <w:spacing w:line="720" w:lineRule="auto"/>
        <w:jc w:val="center"/>
        <w:rPr>
          <w:rFonts w:ascii="宋体" w:eastAsia="宋体" w:hAnsi="宋体" w:cs="宋体"/>
          <w:b/>
          <w:bCs/>
          <w:sz w:val="40"/>
          <w:szCs w:val="40"/>
        </w:rPr>
      </w:pPr>
      <w:r>
        <w:rPr>
          <w:rFonts w:ascii="宋体" w:eastAsia="宋体" w:hAnsi="宋体" w:cs="宋体" w:hint="eastAsia"/>
          <w:b/>
          <w:bCs/>
          <w:sz w:val="40"/>
          <w:szCs w:val="40"/>
        </w:rPr>
        <w:t>惠州市第三人民医院</w:t>
      </w:r>
    </w:p>
    <w:p w:rsidR="00F4540A" w:rsidRDefault="002B4078">
      <w:pPr>
        <w:spacing w:line="720" w:lineRule="auto"/>
        <w:jc w:val="center"/>
        <w:rPr>
          <w:rFonts w:ascii="宋体" w:eastAsia="宋体" w:hAnsi="宋体"/>
          <w:b/>
          <w:bCs/>
          <w:sz w:val="40"/>
          <w:szCs w:val="40"/>
        </w:rPr>
      </w:pPr>
      <w:r>
        <w:rPr>
          <w:rFonts w:ascii="宋体" w:eastAsia="宋体" w:hAnsi="宋体" w:cs="宋体" w:hint="eastAsia"/>
          <w:b/>
          <w:bCs/>
          <w:sz w:val="40"/>
          <w:szCs w:val="40"/>
        </w:rPr>
        <w:t>2024年</w:t>
      </w:r>
      <w:r w:rsidR="008C26DE">
        <w:rPr>
          <w:rFonts w:ascii="宋体" w:eastAsia="宋体" w:hAnsi="宋体" w:cs="宋体" w:hint="eastAsia"/>
          <w:b/>
          <w:bCs/>
          <w:sz w:val="40"/>
          <w:szCs w:val="40"/>
        </w:rPr>
        <w:t>医疗责任</w:t>
      </w:r>
      <w:r w:rsidR="0096112E">
        <w:rPr>
          <w:rFonts w:ascii="宋体" w:eastAsia="宋体" w:hAnsi="宋体" w:cs="宋体" w:hint="eastAsia"/>
          <w:b/>
          <w:bCs/>
          <w:sz w:val="40"/>
          <w:szCs w:val="40"/>
        </w:rPr>
        <w:t>保险项目</w:t>
      </w:r>
    </w:p>
    <w:p w:rsidR="00F4540A" w:rsidRDefault="0096112E">
      <w:pPr>
        <w:jc w:val="center"/>
        <w:rPr>
          <w:rFonts w:ascii="宋体" w:eastAsia="宋体" w:hAnsi="宋体"/>
          <w:sz w:val="28"/>
          <w:szCs w:val="28"/>
        </w:rPr>
      </w:pPr>
      <w:r>
        <w:rPr>
          <w:rFonts w:ascii="宋体" w:eastAsia="宋体" w:hAnsi="宋体" w:cs="宋体" w:hint="eastAsia"/>
          <w:b/>
          <w:bCs/>
          <w:sz w:val="40"/>
          <w:szCs w:val="40"/>
        </w:rPr>
        <w:t>需求书</w:t>
      </w: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pStyle w:val="Style3"/>
        <w:rPr>
          <w:rFonts w:eastAsia="宋体"/>
          <w:color w:val="auto"/>
          <w:szCs w:val="28"/>
        </w:rPr>
      </w:pPr>
    </w:p>
    <w:p w:rsidR="00F4540A" w:rsidRDefault="00F4540A">
      <w:pPr>
        <w:pStyle w:val="30"/>
        <w:rPr>
          <w:rFonts w:ascii="宋体" w:eastAsia="宋体" w:hAnsi="宋体"/>
          <w:sz w:val="28"/>
          <w:szCs w:val="28"/>
        </w:rPr>
      </w:pPr>
    </w:p>
    <w:p w:rsidR="00F4540A" w:rsidRDefault="00F4540A">
      <w:pPr>
        <w:pStyle w:val="30"/>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pStyle w:val="Style3"/>
        <w:rPr>
          <w:rFonts w:eastAsia="宋体"/>
          <w:color w:val="auto"/>
          <w:szCs w:val="28"/>
        </w:rPr>
      </w:pPr>
    </w:p>
    <w:p w:rsidR="00F4540A" w:rsidRDefault="00F4540A">
      <w:pPr>
        <w:pStyle w:val="30"/>
        <w:ind w:leftChars="0" w:left="0"/>
        <w:rPr>
          <w:rFonts w:ascii="宋体" w:eastAsia="宋体" w:hAnsi="宋体"/>
          <w:sz w:val="28"/>
          <w:szCs w:val="28"/>
        </w:rPr>
      </w:pPr>
    </w:p>
    <w:p w:rsidR="00F4540A" w:rsidRDefault="0096112E">
      <w:pPr>
        <w:pStyle w:val="2"/>
        <w:numPr>
          <w:ilvl w:val="0"/>
          <w:numId w:val="2"/>
        </w:numPr>
      </w:pPr>
      <w:bookmarkStart w:id="1" w:name="_Toc24671"/>
      <w:bookmarkStart w:id="2" w:name="_Toc8927"/>
      <w:bookmarkEnd w:id="0"/>
      <w:r>
        <w:rPr>
          <w:rFonts w:hint="eastAsia"/>
        </w:rPr>
        <w:lastRenderedPageBreak/>
        <w:t>项目概况</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4924"/>
      </w:tblGrid>
      <w:tr w:rsidR="00F4540A">
        <w:trPr>
          <w:trHeight w:val="513"/>
          <w:jc w:val="center"/>
        </w:trPr>
        <w:tc>
          <w:tcPr>
            <w:tcW w:w="2872"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服务内容</w:t>
            </w:r>
          </w:p>
        </w:tc>
        <w:tc>
          <w:tcPr>
            <w:tcW w:w="4924"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服务内容</w:t>
            </w:r>
          </w:p>
        </w:tc>
      </w:tr>
      <w:tr w:rsidR="00F4540A">
        <w:trPr>
          <w:trHeight w:val="746"/>
          <w:jc w:val="center"/>
        </w:trPr>
        <w:tc>
          <w:tcPr>
            <w:tcW w:w="2872"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医疗责任保险服务</w:t>
            </w:r>
          </w:p>
        </w:tc>
        <w:tc>
          <w:tcPr>
            <w:tcW w:w="4924"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一年</w:t>
            </w:r>
          </w:p>
        </w:tc>
      </w:tr>
    </w:tbl>
    <w:p w:rsidR="009E27EA" w:rsidRDefault="009E27EA" w:rsidP="007D4984">
      <w:pPr>
        <w:pStyle w:val="Style3"/>
        <w:rPr>
          <w:rFonts w:eastAsia="宋体" w:cs="宋体"/>
          <w:b/>
          <w:bCs/>
          <w:color w:val="auto"/>
          <w:kern w:val="2"/>
          <w:sz w:val="21"/>
          <w:szCs w:val="21"/>
        </w:rPr>
      </w:pPr>
    </w:p>
    <w:p w:rsidR="007D4984" w:rsidRDefault="003C455B" w:rsidP="007D4984">
      <w:pPr>
        <w:pStyle w:val="Style3"/>
        <w:rPr>
          <w:rFonts w:eastAsia="宋体" w:cs="宋体"/>
          <w:b/>
          <w:bCs/>
          <w:color w:val="auto"/>
          <w:kern w:val="2"/>
          <w:sz w:val="21"/>
          <w:szCs w:val="21"/>
        </w:rPr>
      </w:pPr>
      <w:r w:rsidRPr="003C455B">
        <w:rPr>
          <w:rFonts w:eastAsia="宋体" w:cs="宋体" w:hint="eastAsia"/>
          <w:b/>
          <w:bCs/>
          <w:color w:val="auto"/>
          <w:kern w:val="2"/>
          <w:sz w:val="21"/>
          <w:szCs w:val="21"/>
        </w:rPr>
        <w:t>★</w:t>
      </w:r>
      <w:r w:rsidR="005C31EF">
        <w:rPr>
          <w:rFonts w:eastAsia="宋体" w:cs="宋体" w:hint="eastAsia"/>
          <w:b/>
          <w:bCs/>
          <w:color w:val="auto"/>
          <w:kern w:val="2"/>
          <w:sz w:val="21"/>
          <w:szCs w:val="21"/>
        </w:rPr>
        <w:t xml:space="preserve"> </w:t>
      </w:r>
      <w:r w:rsidR="007D4984" w:rsidRPr="00C95F48">
        <w:rPr>
          <w:rFonts w:eastAsia="宋体" w:cs="宋体" w:hint="eastAsia"/>
          <w:b/>
          <w:bCs/>
          <w:color w:val="auto"/>
          <w:kern w:val="2"/>
          <w:sz w:val="21"/>
          <w:szCs w:val="21"/>
        </w:rPr>
        <w:t>保险人必须承诺诊疗时间发生在保险承保期限内的纠纷案件，不管患者或家属何时投诉或起诉的，均为承保范围，如有多个诊疗时间段，只要其中有 1 个时间段的医疗行为，与纠纷争议相关联，则认定为承保范围。</w:t>
      </w:r>
    </w:p>
    <w:p w:rsidR="00F4540A" w:rsidRPr="007D4984" w:rsidRDefault="00F4540A"/>
    <w:p w:rsidR="00F4540A" w:rsidRDefault="0096112E">
      <w:pPr>
        <w:pStyle w:val="2"/>
      </w:pPr>
      <w:r>
        <w:rPr>
          <w:rFonts w:ascii="宋体" w:hAnsi="宋体" w:hint="eastAsia"/>
          <w:bCs/>
          <w:szCs w:val="21"/>
        </w:rPr>
        <w:t>二、惠州市第三人民医院基本信息</w:t>
      </w:r>
      <w:bookmarkEnd w:id="1"/>
      <w:bookmarkEnd w:id="2"/>
      <w:r>
        <w:rPr>
          <w:rFonts w:ascii="宋体" w:hAnsi="宋体" w:hint="eastAsia"/>
          <w:bCs/>
          <w:szCs w:val="21"/>
        </w:rPr>
        <w:t>：</w:t>
      </w:r>
    </w:p>
    <w:tbl>
      <w:tblPr>
        <w:tblpPr w:leftFromText="180" w:rightFromText="180" w:vertAnchor="text" w:horzAnchor="page" w:tblpX="194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8"/>
        <w:gridCol w:w="5283"/>
      </w:tblGrid>
      <w:tr w:rsidR="00F4540A">
        <w:tc>
          <w:tcPr>
            <w:tcW w:w="2858" w:type="dxa"/>
          </w:tcPr>
          <w:p w:rsidR="00F4540A" w:rsidRDefault="0096112E">
            <w:pPr>
              <w:autoSpaceDE w:val="0"/>
              <w:autoSpaceDN w:val="0"/>
              <w:adjustRightInd w:val="0"/>
              <w:spacing w:line="440" w:lineRule="exact"/>
              <w:jc w:val="left"/>
              <w:rPr>
                <w:rFonts w:ascii="宋体" w:hAnsi="宋体"/>
                <w:szCs w:val="21"/>
              </w:rPr>
            </w:pPr>
            <w:r>
              <w:rPr>
                <w:rFonts w:ascii="宋体" w:hAnsi="宋体" w:hint="eastAsia"/>
                <w:szCs w:val="21"/>
              </w:rPr>
              <w:t>名称：</w:t>
            </w:r>
          </w:p>
        </w:tc>
        <w:tc>
          <w:tcPr>
            <w:tcW w:w="5283" w:type="dxa"/>
          </w:tcPr>
          <w:p w:rsidR="000C1CD0" w:rsidRDefault="007E294B">
            <w:pPr>
              <w:autoSpaceDE w:val="0"/>
              <w:autoSpaceDN w:val="0"/>
              <w:adjustRightInd w:val="0"/>
              <w:spacing w:line="440" w:lineRule="exact"/>
              <w:jc w:val="left"/>
            </w:pPr>
            <w:r>
              <w:t>惠州市第三人民医院</w:t>
            </w:r>
          </w:p>
          <w:p w:rsidR="00F4540A" w:rsidRDefault="007E294B">
            <w:pPr>
              <w:autoSpaceDE w:val="0"/>
              <w:autoSpaceDN w:val="0"/>
              <w:adjustRightInd w:val="0"/>
              <w:spacing w:line="440" w:lineRule="exact"/>
              <w:jc w:val="left"/>
              <w:rPr>
                <w:rFonts w:ascii="宋体"/>
                <w:szCs w:val="21"/>
              </w:rPr>
            </w:pPr>
            <w:r>
              <w:t>（以下属于共同被保险人：惠州市第三人民医院、惠州市第三人民医院东院区、惠州市第三人民医院驻惠州市看守所、惠州市拘留所医务室、惠州市第三人民医院驻惠州市公安局强制隔离戒毒所医务室）</w:t>
            </w:r>
          </w:p>
        </w:tc>
      </w:tr>
      <w:tr w:rsidR="00F4540A">
        <w:tc>
          <w:tcPr>
            <w:tcW w:w="2858" w:type="dxa"/>
          </w:tcPr>
          <w:p w:rsidR="00F4540A" w:rsidRDefault="0096112E">
            <w:pPr>
              <w:autoSpaceDE w:val="0"/>
              <w:autoSpaceDN w:val="0"/>
              <w:adjustRightInd w:val="0"/>
              <w:spacing w:line="440" w:lineRule="exact"/>
              <w:jc w:val="left"/>
              <w:rPr>
                <w:rFonts w:ascii="宋体" w:hAnsi="宋体"/>
                <w:szCs w:val="21"/>
              </w:rPr>
            </w:pPr>
            <w:r>
              <w:rPr>
                <w:rFonts w:ascii="宋体" w:hAnsi="宋体" w:hint="eastAsia"/>
                <w:szCs w:val="21"/>
              </w:rPr>
              <w:t>地址：</w:t>
            </w:r>
          </w:p>
        </w:tc>
        <w:tc>
          <w:tcPr>
            <w:tcW w:w="5283" w:type="dxa"/>
          </w:tcPr>
          <w:p w:rsidR="00226094" w:rsidRDefault="0096112E" w:rsidP="00A61BAC">
            <w:pPr>
              <w:autoSpaceDE w:val="0"/>
              <w:autoSpaceDN w:val="0"/>
              <w:adjustRightInd w:val="0"/>
              <w:spacing w:line="440" w:lineRule="exact"/>
              <w:jc w:val="left"/>
              <w:rPr>
                <w:rFonts w:ascii="宋体"/>
                <w:szCs w:val="21"/>
              </w:rPr>
            </w:pPr>
            <w:r>
              <w:rPr>
                <w:rFonts w:ascii="宋体" w:hint="eastAsia"/>
                <w:szCs w:val="21"/>
              </w:rPr>
              <w:t>惠州市桥东学背街1号</w:t>
            </w:r>
          </w:p>
          <w:p w:rsidR="00F4540A" w:rsidRDefault="00AB7104" w:rsidP="00A61BAC">
            <w:pPr>
              <w:autoSpaceDE w:val="0"/>
              <w:autoSpaceDN w:val="0"/>
              <w:adjustRightInd w:val="0"/>
              <w:spacing w:line="440" w:lineRule="exact"/>
              <w:jc w:val="left"/>
              <w:rPr>
                <w:rFonts w:ascii="宋体"/>
                <w:szCs w:val="21"/>
              </w:rPr>
            </w:pPr>
            <w:r w:rsidRPr="0030230B">
              <w:t>（以下属于共同被保险人</w:t>
            </w:r>
            <w:r w:rsidR="0060737C" w:rsidRPr="0030230B">
              <w:t>地址</w:t>
            </w:r>
            <w:r w:rsidRPr="0030230B">
              <w:t>：</w:t>
            </w:r>
            <w:r w:rsidR="0081232A" w:rsidRPr="0030230B">
              <w:rPr>
                <w:rFonts w:hint="eastAsia"/>
              </w:rPr>
              <w:t>惠州市惠城区桥东学背街</w:t>
            </w:r>
            <w:r w:rsidR="0081232A" w:rsidRPr="0030230B">
              <w:rPr>
                <w:rFonts w:hint="eastAsia"/>
              </w:rPr>
              <w:t>1</w:t>
            </w:r>
            <w:r w:rsidR="0081232A" w:rsidRPr="0030230B">
              <w:rPr>
                <w:rFonts w:hint="eastAsia"/>
              </w:rPr>
              <w:t>号</w:t>
            </w:r>
            <w:r w:rsidR="00C34545" w:rsidRPr="0030230B">
              <w:t>惠州市第三人民医院</w:t>
            </w:r>
            <w:r w:rsidRPr="0030230B">
              <w:t>、</w:t>
            </w:r>
            <w:r w:rsidR="0081232A" w:rsidRPr="0030230B">
              <w:rPr>
                <w:rFonts w:hint="eastAsia"/>
              </w:rPr>
              <w:t>惠州市惠城区惠州大道东平段</w:t>
            </w:r>
            <w:r w:rsidR="0081232A" w:rsidRPr="0030230B">
              <w:rPr>
                <w:rFonts w:hint="eastAsia"/>
              </w:rPr>
              <w:t>176</w:t>
            </w:r>
            <w:r w:rsidR="0081232A" w:rsidRPr="0030230B">
              <w:rPr>
                <w:rFonts w:hint="eastAsia"/>
              </w:rPr>
              <w:t>号</w:t>
            </w:r>
            <w:r w:rsidR="00C34545" w:rsidRPr="0030230B">
              <w:t>惠州市第三人民医院东院区</w:t>
            </w:r>
            <w:r w:rsidRPr="0030230B">
              <w:t>、</w:t>
            </w:r>
            <w:r w:rsidR="00EE7CE4" w:rsidRPr="0030230B">
              <w:rPr>
                <w:rFonts w:hint="eastAsia"/>
              </w:rPr>
              <w:t>惠州市惠城区梅</w:t>
            </w:r>
            <w:proofErr w:type="gramStart"/>
            <w:r w:rsidR="00EE7CE4" w:rsidRPr="0030230B">
              <w:rPr>
                <w:rFonts w:hint="eastAsia"/>
              </w:rPr>
              <w:t>湖</w:t>
            </w:r>
            <w:r w:rsidR="009476BC" w:rsidRPr="0030230B">
              <w:rPr>
                <w:rFonts w:hint="eastAsia"/>
              </w:rPr>
              <w:t>七联</w:t>
            </w:r>
            <w:proofErr w:type="gramEnd"/>
            <w:r w:rsidR="009476BC" w:rsidRPr="0030230B">
              <w:rPr>
                <w:rFonts w:hint="eastAsia"/>
              </w:rPr>
              <w:t>村</w:t>
            </w:r>
            <w:r w:rsidRPr="0030230B">
              <w:t>惠州市第三人民医院驻惠州市看守所、惠州市拘留所医务室、</w:t>
            </w:r>
            <w:r w:rsidR="00EE7CE4" w:rsidRPr="0030230B">
              <w:rPr>
                <w:rFonts w:hint="eastAsia"/>
              </w:rPr>
              <w:t>惠州市惠城区三栋镇</w:t>
            </w:r>
            <w:r w:rsidR="00621222" w:rsidRPr="0030230B">
              <w:rPr>
                <w:rFonts w:hint="eastAsia"/>
              </w:rPr>
              <w:t>陶前村</w:t>
            </w:r>
            <w:r w:rsidRPr="0030230B">
              <w:t>惠州市第三人民医院驻惠州市公安局强制隔离戒毒所医务室）</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医疗机构等级：</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三级</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医疗机构类别：</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综合</w:t>
            </w:r>
          </w:p>
        </w:tc>
      </w:tr>
      <w:tr w:rsidR="00F4540A">
        <w:trPr>
          <w:trHeight w:val="370"/>
        </w:trPr>
        <w:tc>
          <w:tcPr>
            <w:tcW w:w="2858" w:type="dxa"/>
          </w:tcPr>
          <w:p w:rsidR="00F4540A" w:rsidRDefault="00F26C1E">
            <w:pPr>
              <w:autoSpaceDE w:val="0"/>
              <w:autoSpaceDN w:val="0"/>
              <w:adjustRightInd w:val="0"/>
              <w:spacing w:line="440" w:lineRule="exact"/>
              <w:jc w:val="left"/>
              <w:rPr>
                <w:rFonts w:ascii="宋体"/>
                <w:szCs w:val="21"/>
              </w:rPr>
            </w:pPr>
            <w:r>
              <w:rPr>
                <w:rFonts w:ascii="宋体" w:hAnsi="宋体" w:hint="eastAsia"/>
                <w:szCs w:val="21"/>
              </w:rPr>
              <w:t>注册</w:t>
            </w:r>
            <w:r w:rsidR="0096112E">
              <w:rPr>
                <w:rFonts w:ascii="宋体" w:hAnsi="宋体" w:hint="eastAsia"/>
                <w:szCs w:val="21"/>
              </w:rPr>
              <w:t>床位数：</w:t>
            </w:r>
          </w:p>
        </w:tc>
        <w:tc>
          <w:tcPr>
            <w:tcW w:w="5283" w:type="dxa"/>
          </w:tcPr>
          <w:p w:rsidR="00F4540A" w:rsidRDefault="0096112E" w:rsidP="00316A82">
            <w:pPr>
              <w:autoSpaceDE w:val="0"/>
              <w:autoSpaceDN w:val="0"/>
              <w:adjustRightInd w:val="0"/>
              <w:spacing w:line="440" w:lineRule="exact"/>
              <w:jc w:val="left"/>
              <w:rPr>
                <w:rFonts w:ascii="宋体"/>
                <w:szCs w:val="21"/>
              </w:rPr>
            </w:pPr>
            <w:r>
              <w:rPr>
                <w:rFonts w:ascii="宋体" w:eastAsia="宋体" w:hAnsi="宋体" w:cs="宋体" w:hint="eastAsia"/>
                <w:color w:val="000000"/>
                <w:kern w:val="0"/>
                <w:sz w:val="20"/>
                <w:szCs w:val="20"/>
                <w:lang w:bidi="ar"/>
              </w:rPr>
              <w:t>1,</w:t>
            </w:r>
            <w:r w:rsidR="00316A82">
              <w:rPr>
                <w:rFonts w:ascii="宋体" w:eastAsia="宋体" w:hAnsi="宋体" w:cs="宋体" w:hint="eastAsia"/>
                <w:color w:val="000000"/>
                <w:kern w:val="0"/>
                <w:sz w:val="20"/>
                <w:szCs w:val="20"/>
                <w:lang w:bidi="ar"/>
              </w:rPr>
              <w:t>55</w:t>
            </w:r>
            <w:r>
              <w:rPr>
                <w:rFonts w:ascii="宋体" w:eastAsia="宋体" w:hAnsi="宋体" w:cs="宋体" w:hint="eastAsia"/>
                <w:color w:val="000000"/>
                <w:kern w:val="0"/>
                <w:sz w:val="20"/>
                <w:szCs w:val="20"/>
                <w:lang w:bidi="ar"/>
              </w:rPr>
              <w:t>0</w:t>
            </w:r>
            <w:r>
              <w:rPr>
                <w:rFonts w:ascii="宋体" w:hint="eastAsia"/>
                <w:szCs w:val="21"/>
              </w:rPr>
              <w:t>张</w:t>
            </w:r>
            <w:r w:rsidR="00294597">
              <w:rPr>
                <w:rFonts w:ascii="宋体" w:hint="eastAsia"/>
                <w:szCs w:val="21"/>
              </w:rPr>
              <w:t>（</w:t>
            </w:r>
            <w:r w:rsidR="00316A82">
              <w:rPr>
                <w:rFonts w:ascii="宋体" w:hint="eastAsia"/>
                <w:szCs w:val="21"/>
              </w:rPr>
              <w:t>预估为</w:t>
            </w:r>
            <w:r w:rsidR="002A6DB4">
              <w:rPr>
                <w:rFonts w:ascii="宋体" w:hint="eastAsia"/>
                <w:szCs w:val="21"/>
              </w:rPr>
              <w:t>2期启用后</w:t>
            </w:r>
            <w:r w:rsidR="008C4DF2">
              <w:rPr>
                <w:rFonts w:ascii="宋体" w:hint="eastAsia"/>
                <w:szCs w:val="21"/>
              </w:rPr>
              <w:t>编制</w:t>
            </w:r>
            <w:r w:rsidR="00316A82">
              <w:rPr>
                <w:rFonts w:ascii="宋体" w:hint="eastAsia"/>
                <w:szCs w:val="21"/>
              </w:rPr>
              <w:t>床位数</w:t>
            </w:r>
            <w:r w:rsidR="008B6159">
              <w:rPr>
                <w:rFonts w:ascii="宋体" w:hint="eastAsia"/>
                <w:szCs w:val="21"/>
              </w:rPr>
              <w:t>，现为1200张</w:t>
            </w:r>
            <w:r w:rsidR="00294597">
              <w:rPr>
                <w:rFonts w:ascii="宋体" w:hint="eastAsia"/>
                <w:szCs w:val="21"/>
              </w:rPr>
              <w:t>）</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医务人员数：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2,176人</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上年度门（急）诊人次：</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1,946,390人次</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rPr>
              <w:t>上年度出院人数：</w:t>
            </w:r>
          </w:p>
        </w:tc>
        <w:tc>
          <w:tcPr>
            <w:tcW w:w="5283" w:type="dxa"/>
          </w:tcPr>
          <w:p w:rsidR="00F4540A" w:rsidRDefault="00622677">
            <w:pPr>
              <w:autoSpaceDE w:val="0"/>
              <w:autoSpaceDN w:val="0"/>
              <w:adjustRightInd w:val="0"/>
              <w:spacing w:line="440" w:lineRule="exact"/>
              <w:jc w:val="left"/>
              <w:rPr>
                <w:rFonts w:ascii="宋体"/>
                <w:szCs w:val="21"/>
              </w:rPr>
            </w:pPr>
            <w:r>
              <w:rPr>
                <w:rFonts w:ascii="宋体" w:hint="eastAsia"/>
                <w:szCs w:val="21"/>
              </w:rPr>
              <w:t>7.2万</w:t>
            </w:r>
            <w:r w:rsidR="0096112E">
              <w:rPr>
                <w:rFonts w:ascii="宋体" w:hint="eastAsia"/>
                <w:szCs w:val="21"/>
              </w:rPr>
              <w:t>人</w:t>
            </w:r>
            <w:r w:rsidR="00386158">
              <w:rPr>
                <w:rFonts w:ascii="宋体" w:hint="eastAsia"/>
                <w:szCs w:val="21"/>
              </w:rPr>
              <w:t>次</w:t>
            </w:r>
          </w:p>
        </w:tc>
      </w:tr>
    </w:tbl>
    <w:p w:rsidR="00F4540A" w:rsidRDefault="00F4540A">
      <w:pPr>
        <w:rPr>
          <w:rFonts w:ascii="宋体" w:eastAsia="宋体" w:hAnsi="宋体" w:cs="宋体"/>
          <w:kern w:val="0"/>
          <w:szCs w:val="21"/>
        </w:rPr>
      </w:pPr>
    </w:p>
    <w:p w:rsidR="00F4540A" w:rsidRDefault="000A3F04" w:rsidP="000A3F04">
      <w:pPr>
        <w:pStyle w:val="2"/>
      </w:pPr>
      <w:bookmarkStart w:id="3" w:name="OLE_LINK1"/>
      <w:r>
        <w:rPr>
          <w:rFonts w:hint="eastAsia"/>
        </w:rPr>
        <w:lastRenderedPageBreak/>
        <w:t>★</w:t>
      </w:r>
      <w:r>
        <w:rPr>
          <w:rFonts w:hint="eastAsia"/>
        </w:rPr>
        <w:t xml:space="preserve"> </w:t>
      </w:r>
      <w:bookmarkStart w:id="4" w:name="_GoBack"/>
      <w:bookmarkEnd w:id="4"/>
      <w:r>
        <w:rPr>
          <w:rFonts w:hint="eastAsia"/>
        </w:rPr>
        <w:t>二、</w:t>
      </w:r>
      <w:r w:rsidR="0096112E">
        <w:rPr>
          <w:rFonts w:hint="eastAsia"/>
        </w:rPr>
        <w:t>供应商服务要求及工作范围</w:t>
      </w:r>
      <w:r w:rsidR="005D6B78">
        <w:rPr>
          <w:rFonts w:hint="eastAsia"/>
        </w:rPr>
        <w:t xml:space="preserve"> </w:t>
      </w:r>
      <w:bookmarkStart w:id="5" w:name="_Toc29299"/>
      <w:bookmarkStart w:id="6" w:name="_Toc24002"/>
      <w:bookmarkStart w:id="7" w:name="_Toc8204"/>
      <w:bookmarkEnd w:id="3"/>
    </w:p>
    <w:p w:rsidR="00F4540A" w:rsidRDefault="0096112E">
      <w:pPr>
        <w:pStyle w:val="2"/>
        <w:rPr>
          <w:rFonts w:ascii="宋体" w:hAnsi="宋体" w:cs="宋体"/>
          <w:sz w:val="24"/>
        </w:rPr>
      </w:pPr>
      <w:r>
        <w:rPr>
          <w:rFonts w:hint="eastAsia"/>
        </w:rPr>
        <w:t>注：以下全部保险条款均为带“★”号条款作为实质性条款不允许偏离。</w:t>
      </w:r>
    </w:p>
    <w:p w:rsidR="00F4540A" w:rsidRDefault="0096112E">
      <w:pPr>
        <w:numPr>
          <w:ilvl w:val="0"/>
          <w:numId w:val="3"/>
        </w:numPr>
        <w:tabs>
          <w:tab w:val="left" w:pos="360"/>
        </w:tabs>
        <w:spacing w:line="276" w:lineRule="auto"/>
        <w:ind w:firstLineChars="200" w:firstLine="422"/>
        <w:jc w:val="left"/>
        <w:rPr>
          <w:rFonts w:ascii="宋体" w:eastAsia="宋体" w:hAnsi="宋体" w:cs="宋体"/>
          <w:b/>
          <w:bCs/>
          <w:szCs w:val="21"/>
        </w:rPr>
      </w:pPr>
      <w:bookmarkStart w:id="8" w:name="_Toc31684"/>
      <w:bookmarkStart w:id="9" w:name="_Toc30195"/>
      <w:bookmarkStart w:id="10" w:name="_Toc2451"/>
      <w:bookmarkStart w:id="11" w:name="_Toc800"/>
      <w:bookmarkStart w:id="12" w:name="_Toc20052"/>
      <w:bookmarkStart w:id="13" w:name="_Toc7331"/>
      <w:bookmarkStart w:id="14" w:name="_Toc5163"/>
      <w:bookmarkStart w:id="15" w:name="_Toc1088"/>
      <w:bookmarkStart w:id="16" w:name="_Toc440831199"/>
      <w:bookmarkStart w:id="17" w:name="_Toc4834"/>
      <w:bookmarkStart w:id="18" w:name="_Toc27916"/>
      <w:bookmarkStart w:id="19" w:name="_Toc15862"/>
      <w:bookmarkStart w:id="20" w:name="_Toc30223"/>
      <w:bookmarkStart w:id="21" w:name="_Toc8086"/>
      <w:bookmarkStart w:id="22" w:name="_Toc2458"/>
      <w:bookmarkStart w:id="23" w:name="_Toc14683"/>
      <w:bookmarkStart w:id="24" w:name="_Toc9977"/>
      <w:bookmarkStart w:id="25" w:name="_Toc25081"/>
      <w:bookmarkStart w:id="26" w:name="_Toc9976"/>
      <w:bookmarkStart w:id="27" w:name="_Toc3912"/>
      <w:bookmarkStart w:id="28" w:name="_Toc22532"/>
      <w:bookmarkStart w:id="29" w:name="_Toc15547"/>
      <w:bookmarkStart w:id="30" w:name="_Toc16115"/>
      <w:bookmarkStart w:id="31" w:name="_Toc1833"/>
      <w:bookmarkStart w:id="32" w:name="_Toc22730"/>
      <w:bookmarkStart w:id="33" w:name="_Toc4098"/>
      <w:bookmarkStart w:id="34" w:name="_Toc4063"/>
      <w:bookmarkStart w:id="35" w:name="_Toc8808"/>
      <w:bookmarkStart w:id="36" w:name="_Toc19890"/>
      <w:bookmarkStart w:id="37" w:name="_Toc31098"/>
      <w:bookmarkStart w:id="38" w:name="_Toc20432"/>
      <w:bookmarkStart w:id="39" w:name="_Toc18447"/>
      <w:bookmarkStart w:id="40" w:name="_Toc28409"/>
      <w:bookmarkStart w:id="41" w:name="_Toc28645"/>
      <w:bookmarkStart w:id="42" w:name="_Toc29891"/>
      <w:bookmarkEnd w:id="5"/>
      <w:bookmarkEnd w:id="6"/>
      <w:bookmarkEnd w:id="7"/>
      <w:r>
        <w:rPr>
          <w:rFonts w:ascii="宋体" w:eastAsia="宋体" w:hAnsi="宋体" w:cs="宋体" w:hint="eastAsia"/>
          <w:b/>
          <w:bCs/>
          <w:szCs w:val="21"/>
        </w:rPr>
        <w:t>承保条件</w:t>
      </w:r>
    </w:p>
    <w:tbl>
      <w:tblPr>
        <w:tblStyle w:val="ae"/>
        <w:tblW w:w="0" w:type="auto"/>
        <w:tblLook w:val="04A0" w:firstRow="1" w:lastRow="0" w:firstColumn="1" w:lastColumn="0" w:noHBand="0" w:noVBand="1"/>
      </w:tblPr>
      <w:tblGrid>
        <w:gridCol w:w="1565"/>
        <w:gridCol w:w="1934"/>
        <w:gridCol w:w="1504"/>
        <w:gridCol w:w="1659"/>
        <w:gridCol w:w="1816"/>
      </w:tblGrid>
      <w:tr w:rsidR="00F4540A">
        <w:trPr>
          <w:trHeight w:val="1447"/>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方案</w:t>
            </w:r>
          </w:p>
        </w:tc>
        <w:tc>
          <w:tcPr>
            <w:tcW w:w="1934" w:type="dxa"/>
            <w:vAlign w:val="center"/>
          </w:tcPr>
          <w:p w:rsidR="00F4540A" w:rsidRDefault="0096112E">
            <w:pPr>
              <w:pStyle w:val="Style3"/>
              <w:ind w:firstLine="0"/>
              <w:jc w:val="center"/>
              <w:rPr>
                <w:b/>
                <w:bCs/>
                <w:sz w:val="21"/>
                <w:szCs w:val="21"/>
              </w:rPr>
            </w:pPr>
            <w:r>
              <w:rPr>
                <w:rFonts w:hint="eastAsia"/>
                <w:b/>
                <w:bCs/>
                <w:sz w:val="21"/>
                <w:szCs w:val="21"/>
              </w:rPr>
              <w:t>累计赔偿限额</w:t>
            </w:r>
          </w:p>
        </w:tc>
        <w:tc>
          <w:tcPr>
            <w:tcW w:w="1504" w:type="dxa"/>
            <w:vAlign w:val="center"/>
          </w:tcPr>
          <w:p w:rsidR="00F4540A" w:rsidRDefault="0096112E">
            <w:pPr>
              <w:pStyle w:val="Style3"/>
              <w:ind w:firstLine="0"/>
              <w:jc w:val="center"/>
              <w:rPr>
                <w:b/>
                <w:bCs/>
                <w:sz w:val="21"/>
                <w:szCs w:val="21"/>
              </w:rPr>
            </w:pPr>
            <w:r>
              <w:rPr>
                <w:rFonts w:hint="eastAsia"/>
                <w:b/>
                <w:bCs/>
                <w:sz w:val="21"/>
                <w:szCs w:val="21"/>
              </w:rPr>
              <w:t>每次事故赔偿限额</w:t>
            </w:r>
          </w:p>
        </w:tc>
        <w:tc>
          <w:tcPr>
            <w:tcW w:w="1659" w:type="dxa"/>
            <w:vAlign w:val="center"/>
          </w:tcPr>
          <w:p w:rsidR="00F4540A" w:rsidRDefault="0096112E">
            <w:pPr>
              <w:pStyle w:val="Style3"/>
              <w:ind w:firstLine="0"/>
              <w:jc w:val="center"/>
              <w:rPr>
                <w:b/>
                <w:bCs/>
                <w:sz w:val="21"/>
                <w:szCs w:val="21"/>
              </w:rPr>
            </w:pPr>
            <w:r>
              <w:rPr>
                <w:rFonts w:hint="eastAsia"/>
                <w:b/>
                <w:bCs/>
                <w:sz w:val="21"/>
                <w:szCs w:val="21"/>
              </w:rPr>
              <w:t>法律费每次及累计赔偿限额</w:t>
            </w:r>
          </w:p>
        </w:tc>
        <w:tc>
          <w:tcPr>
            <w:tcW w:w="1816" w:type="dxa"/>
            <w:vAlign w:val="center"/>
          </w:tcPr>
          <w:p w:rsidR="00F4540A" w:rsidRDefault="0096112E">
            <w:pPr>
              <w:pStyle w:val="Style3"/>
              <w:ind w:firstLine="0"/>
              <w:jc w:val="center"/>
              <w:rPr>
                <w:b/>
                <w:bCs/>
                <w:sz w:val="21"/>
                <w:szCs w:val="21"/>
              </w:rPr>
            </w:pPr>
            <w:r>
              <w:rPr>
                <w:rFonts w:hint="eastAsia"/>
                <w:b/>
                <w:bCs/>
                <w:sz w:val="21"/>
                <w:szCs w:val="21"/>
              </w:rPr>
              <w:t>免赔额</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方案</w:t>
            </w:r>
          </w:p>
        </w:tc>
        <w:tc>
          <w:tcPr>
            <w:tcW w:w="1934" w:type="dxa"/>
            <w:vAlign w:val="center"/>
          </w:tcPr>
          <w:p w:rsidR="00F4540A" w:rsidRDefault="00582272">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4</w:t>
            </w:r>
            <w:r w:rsidR="0096112E">
              <w:rPr>
                <w:rFonts w:ascii="宋体" w:hAnsi="宋体" w:cs="宋体" w:hint="eastAsia"/>
                <w:color w:val="000000"/>
                <w:kern w:val="0"/>
                <w:szCs w:val="21"/>
                <w:lang w:bidi="ar"/>
              </w:rPr>
              <w:t>00万元</w:t>
            </w:r>
          </w:p>
        </w:tc>
        <w:tc>
          <w:tcPr>
            <w:tcW w:w="1504"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100万元</w:t>
            </w:r>
          </w:p>
        </w:tc>
        <w:tc>
          <w:tcPr>
            <w:tcW w:w="1659" w:type="dxa"/>
            <w:vAlign w:val="center"/>
          </w:tcPr>
          <w:p w:rsidR="00F4540A" w:rsidRDefault="0038519C">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10万元/</w:t>
            </w:r>
            <w:r w:rsidR="00582272">
              <w:rPr>
                <w:rFonts w:ascii="宋体" w:hAnsi="宋体" w:cs="宋体" w:hint="eastAsia"/>
                <w:color w:val="000000"/>
                <w:kern w:val="0"/>
                <w:szCs w:val="21"/>
                <w:lang w:bidi="ar"/>
              </w:rPr>
              <w:t>4</w:t>
            </w:r>
            <w:r w:rsidR="0096112E">
              <w:rPr>
                <w:rFonts w:ascii="宋体" w:hAnsi="宋体" w:cs="宋体" w:hint="eastAsia"/>
                <w:color w:val="000000"/>
                <w:kern w:val="0"/>
                <w:szCs w:val="21"/>
                <w:lang w:bidi="ar"/>
              </w:rPr>
              <w:t>0万元</w:t>
            </w:r>
          </w:p>
        </w:tc>
        <w:tc>
          <w:tcPr>
            <w:tcW w:w="1816"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零免赔</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保险期间</w:t>
            </w:r>
          </w:p>
        </w:tc>
        <w:tc>
          <w:tcPr>
            <w:tcW w:w="6913" w:type="dxa"/>
            <w:gridSpan w:val="4"/>
            <w:vAlign w:val="center"/>
          </w:tcPr>
          <w:p w:rsidR="00F4540A" w:rsidRDefault="0096112E" w:rsidP="00E7614D">
            <w:pPr>
              <w:widowControl/>
              <w:textAlignment w:val="bottom"/>
              <w:rPr>
                <w:rFonts w:ascii="宋体" w:hAnsi="宋体" w:cs="宋体"/>
                <w:color w:val="000000"/>
                <w:kern w:val="0"/>
                <w:szCs w:val="21"/>
                <w:lang w:bidi="ar"/>
              </w:rPr>
            </w:pPr>
            <w:r>
              <w:rPr>
                <w:rFonts w:ascii="宋体" w:eastAsia="宋体" w:hAnsi="宋体" w:hint="eastAsia"/>
                <w:szCs w:val="21"/>
              </w:rPr>
              <w:t>一年，自202</w:t>
            </w:r>
            <w:r w:rsidR="00ED6BFE">
              <w:rPr>
                <w:rFonts w:ascii="宋体" w:eastAsia="宋体" w:hAnsi="宋体" w:hint="eastAsia"/>
                <w:szCs w:val="21"/>
              </w:rPr>
              <w:t>4</w:t>
            </w:r>
            <w:r>
              <w:rPr>
                <w:rFonts w:ascii="宋体" w:eastAsia="宋体" w:hAnsi="宋体" w:hint="eastAsia"/>
                <w:szCs w:val="21"/>
              </w:rPr>
              <w:t>年</w:t>
            </w:r>
            <w:r w:rsidR="00E7614D">
              <w:rPr>
                <w:rFonts w:ascii="宋体" w:eastAsia="宋体" w:hAnsi="宋体" w:hint="eastAsia"/>
                <w:szCs w:val="21"/>
              </w:rPr>
              <w:t>7</w:t>
            </w:r>
            <w:r>
              <w:rPr>
                <w:rFonts w:ascii="宋体" w:eastAsia="宋体" w:hAnsi="宋体" w:hint="eastAsia"/>
                <w:szCs w:val="21"/>
              </w:rPr>
              <w:t>月</w:t>
            </w:r>
            <w:r w:rsidR="00E7614D">
              <w:rPr>
                <w:rFonts w:ascii="宋体" w:eastAsia="宋体" w:hAnsi="宋体" w:hint="eastAsia"/>
                <w:szCs w:val="21"/>
              </w:rPr>
              <w:t xml:space="preserve"> 1</w:t>
            </w:r>
            <w:r>
              <w:rPr>
                <w:rFonts w:ascii="宋体" w:eastAsia="宋体" w:hAnsi="宋体" w:hint="eastAsia"/>
                <w:szCs w:val="21"/>
              </w:rPr>
              <w:t>日零时起至202</w:t>
            </w:r>
            <w:r w:rsidR="00ED6BFE">
              <w:rPr>
                <w:rFonts w:ascii="宋体" w:eastAsia="宋体" w:hAnsi="宋体" w:hint="eastAsia"/>
                <w:szCs w:val="21"/>
              </w:rPr>
              <w:t>5</w:t>
            </w:r>
            <w:r>
              <w:rPr>
                <w:rFonts w:ascii="宋体" w:eastAsia="宋体" w:hAnsi="宋体" w:hint="eastAsia"/>
                <w:szCs w:val="21"/>
              </w:rPr>
              <w:t>年</w:t>
            </w:r>
            <w:r w:rsidR="00E7614D">
              <w:rPr>
                <w:rFonts w:ascii="宋体" w:eastAsia="宋体" w:hAnsi="宋体" w:hint="eastAsia"/>
                <w:szCs w:val="21"/>
              </w:rPr>
              <w:t>6</w:t>
            </w:r>
            <w:r>
              <w:rPr>
                <w:rFonts w:ascii="宋体" w:eastAsia="宋体" w:hAnsi="宋体" w:hint="eastAsia"/>
                <w:szCs w:val="21"/>
              </w:rPr>
              <w:t xml:space="preserve">月 </w:t>
            </w:r>
            <w:r w:rsidR="00E7614D">
              <w:rPr>
                <w:rFonts w:ascii="宋体" w:eastAsia="宋体" w:hAnsi="宋体" w:hint="eastAsia"/>
                <w:szCs w:val="21"/>
              </w:rPr>
              <w:t>30</w:t>
            </w:r>
            <w:r>
              <w:rPr>
                <w:rFonts w:ascii="宋体" w:eastAsia="宋体" w:hAnsi="宋体" w:hint="eastAsia"/>
                <w:szCs w:val="21"/>
              </w:rPr>
              <w:t xml:space="preserve"> 日二十四时止</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追溯期</w:t>
            </w:r>
          </w:p>
        </w:tc>
        <w:tc>
          <w:tcPr>
            <w:tcW w:w="6913" w:type="dxa"/>
            <w:gridSpan w:val="4"/>
            <w:vAlign w:val="center"/>
          </w:tcPr>
          <w:p w:rsidR="00F4540A" w:rsidRDefault="0096112E" w:rsidP="00E80E63">
            <w:pPr>
              <w:widowControl/>
              <w:textAlignment w:val="bottom"/>
              <w:rPr>
                <w:rFonts w:ascii="宋体" w:hAnsi="宋体" w:cs="宋体"/>
                <w:color w:val="000000"/>
                <w:kern w:val="0"/>
                <w:szCs w:val="21"/>
                <w:lang w:bidi="ar"/>
              </w:rPr>
            </w:pPr>
            <w:r>
              <w:rPr>
                <w:rFonts w:ascii="宋体" w:eastAsia="宋体" w:hAnsi="宋体" w:hint="eastAsia"/>
                <w:szCs w:val="21"/>
              </w:rPr>
              <w:t>自202</w:t>
            </w:r>
            <w:r w:rsidR="00020FE4">
              <w:rPr>
                <w:rFonts w:ascii="宋体" w:eastAsia="宋体" w:hAnsi="宋体" w:hint="eastAsia"/>
                <w:szCs w:val="21"/>
              </w:rPr>
              <w:t>1</w:t>
            </w:r>
            <w:r>
              <w:rPr>
                <w:rFonts w:ascii="宋体" w:eastAsia="宋体" w:hAnsi="宋体" w:hint="eastAsia"/>
                <w:szCs w:val="21"/>
              </w:rPr>
              <w:t>年</w:t>
            </w:r>
            <w:r w:rsidR="00E80E63">
              <w:rPr>
                <w:rFonts w:ascii="宋体" w:eastAsia="宋体" w:hAnsi="宋体" w:hint="eastAsia"/>
                <w:szCs w:val="21"/>
              </w:rPr>
              <w:t>7</w:t>
            </w:r>
            <w:r>
              <w:rPr>
                <w:rFonts w:ascii="宋体" w:eastAsia="宋体" w:hAnsi="宋体" w:hint="eastAsia"/>
                <w:szCs w:val="21"/>
              </w:rPr>
              <w:t>月</w:t>
            </w:r>
            <w:r w:rsidR="00E80E63">
              <w:rPr>
                <w:rFonts w:ascii="宋体" w:eastAsia="宋体" w:hAnsi="宋体" w:hint="eastAsia"/>
                <w:szCs w:val="21"/>
              </w:rPr>
              <w:t xml:space="preserve"> 1</w:t>
            </w:r>
            <w:r>
              <w:rPr>
                <w:rFonts w:ascii="宋体" w:eastAsia="宋体" w:hAnsi="宋体" w:hint="eastAsia"/>
                <w:szCs w:val="21"/>
              </w:rPr>
              <w:t>日零时起至202</w:t>
            </w:r>
            <w:r w:rsidR="00ED6BFE">
              <w:rPr>
                <w:rFonts w:ascii="宋体" w:eastAsia="宋体" w:hAnsi="宋体" w:hint="eastAsia"/>
                <w:szCs w:val="21"/>
              </w:rPr>
              <w:t>4</w:t>
            </w:r>
            <w:r>
              <w:rPr>
                <w:rFonts w:ascii="宋体" w:eastAsia="宋体" w:hAnsi="宋体" w:hint="eastAsia"/>
                <w:szCs w:val="21"/>
              </w:rPr>
              <w:t>年</w:t>
            </w:r>
            <w:r w:rsidR="00020FE4">
              <w:rPr>
                <w:rFonts w:ascii="宋体" w:eastAsia="宋体" w:hAnsi="宋体" w:hint="eastAsia"/>
                <w:szCs w:val="21"/>
              </w:rPr>
              <w:t>6</w:t>
            </w:r>
            <w:r>
              <w:rPr>
                <w:rFonts w:ascii="宋体" w:eastAsia="宋体" w:hAnsi="宋体" w:hint="eastAsia"/>
                <w:szCs w:val="21"/>
              </w:rPr>
              <w:t xml:space="preserve">月 </w:t>
            </w:r>
            <w:r w:rsidR="00020FE4">
              <w:rPr>
                <w:rFonts w:ascii="宋体" w:eastAsia="宋体" w:hAnsi="宋体" w:hint="eastAsia"/>
                <w:szCs w:val="21"/>
              </w:rPr>
              <w:t>30</w:t>
            </w:r>
            <w:r>
              <w:rPr>
                <w:rFonts w:ascii="宋体" w:eastAsia="宋体" w:hAnsi="宋体" w:hint="eastAsia"/>
                <w:szCs w:val="21"/>
              </w:rPr>
              <w:t>日二十四时止</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自行和解</w:t>
            </w:r>
          </w:p>
        </w:tc>
        <w:tc>
          <w:tcPr>
            <w:tcW w:w="6913" w:type="dxa"/>
            <w:gridSpan w:val="4"/>
            <w:vAlign w:val="center"/>
          </w:tcPr>
          <w:p w:rsidR="00F4540A" w:rsidRDefault="0096112E">
            <w:pPr>
              <w:rPr>
                <w:rFonts w:ascii="宋体" w:eastAsia="宋体" w:hAnsi="宋体" w:cs="宋体"/>
                <w:szCs w:val="21"/>
              </w:rPr>
            </w:pPr>
            <w:r>
              <w:rPr>
                <w:rFonts w:ascii="宋体" w:eastAsia="宋体" w:hAnsi="宋体" w:cs="宋体" w:hint="eastAsia"/>
                <w:szCs w:val="21"/>
              </w:rPr>
              <w:t>被保险人自行与患方达成协议每次赔偿限额 1 万元；</w:t>
            </w:r>
          </w:p>
          <w:p w:rsidR="00F4540A" w:rsidRDefault="0096112E">
            <w:pPr>
              <w:rPr>
                <w:rFonts w:ascii="宋体" w:eastAsia="宋体" w:hAnsi="宋体" w:cs="Times New Roman"/>
                <w:bCs/>
                <w:sz w:val="24"/>
              </w:rPr>
            </w:pPr>
            <w:r>
              <w:rPr>
                <w:rFonts w:ascii="宋体" w:eastAsia="宋体" w:hAnsi="宋体" w:cs="宋体" w:hint="eastAsia"/>
                <w:szCs w:val="21"/>
              </w:rPr>
              <w:t>被保险人自行与患方达成协议累计赔偿限额不低于当年保险费的 10%。</w:t>
            </w:r>
          </w:p>
        </w:tc>
      </w:tr>
    </w:tbl>
    <w:p w:rsidR="00C95F48" w:rsidRPr="00C95F48" w:rsidRDefault="00C95F48" w:rsidP="00C95F48">
      <w:pPr>
        <w:pStyle w:val="30"/>
      </w:pPr>
    </w:p>
    <w:p w:rsidR="00F4540A" w:rsidRPr="00F445CC" w:rsidRDefault="0096112E" w:rsidP="00637284">
      <w:pPr>
        <w:tabs>
          <w:tab w:val="left" w:pos="360"/>
        </w:tabs>
        <w:spacing w:line="276" w:lineRule="auto"/>
        <w:ind w:firstLineChars="200" w:firstLine="422"/>
        <w:jc w:val="left"/>
        <w:rPr>
          <w:rFonts w:ascii="宋体" w:eastAsia="宋体" w:hAnsi="宋体" w:cs="宋体"/>
          <w:b/>
          <w:bCs/>
          <w:szCs w:val="21"/>
        </w:rPr>
      </w:pPr>
      <w:r w:rsidRPr="00F445CC">
        <w:rPr>
          <w:rFonts w:ascii="宋体" w:eastAsia="宋体" w:hAnsi="宋体" w:cs="宋体" w:hint="eastAsia"/>
          <w:b/>
          <w:bCs/>
          <w:szCs w:val="21"/>
        </w:rPr>
        <w:t>（二）赔偿</w:t>
      </w:r>
      <w:r w:rsidR="008404AB" w:rsidRPr="00F445CC">
        <w:rPr>
          <w:rFonts w:ascii="宋体" w:eastAsia="宋体" w:hAnsi="宋体" w:cs="宋体" w:hint="eastAsia"/>
          <w:b/>
          <w:bCs/>
          <w:szCs w:val="21"/>
        </w:rPr>
        <w:t>细则</w:t>
      </w:r>
    </w:p>
    <w:p w:rsidR="008D7A44" w:rsidRPr="00F445CC" w:rsidRDefault="008D7A44" w:rsidP="008D7A44">
      <w:pPr>
        <w:pStyle w:val="Style3"/>
        <w:rPr>
          <w:sz w:val="21"/>
          <w:szCs w:val="21"/>
        </w:rPr>
      </w:pPr>
      <w:r w:rsidRPr="00F445CC">
        <w:rPr>
          <w:rFonts w:hint="eastAsia"/>
          <w:sz w:val="21"/>
          <w:szCs w:val="21"/>
        </w:rPr>
        <w:t>（1）所有产生的赔偿金额（鉴定费、诉讼费、仲裁受理费、律师代理费等）均为承保范围。</w:t>
      </w:r>
    </w:p>
    <w:p w:rsidR="008D7A44" w:rsidRPr="00F445CC" w:rsidRDefault="008D7A44" w:rsidP="008D7A44">
      <w:pPr>
        <w:pStyle w:val="Style3"/>
        <w:rPr>
          <w:sz w:val="21"/>
          <w:szCs w:val="21"/>
        </w:rPr>
      </w:pPr>
      <w:r w:rsidRPr="00F445CC">
        <w:rPr>
          <w:rFonts w:hint="eastAsia"/>
          <w:sz w:val="21"/>
          <w:szCs w:val="21"/>
        </w:rPr>
        <w:t>（2）累计赔偿限额（即医疗机构全年累计赔偿限额）：人民币 400 万元；每次纠纷赔偿限额（即每次纠纷最高赔偿限额）：人民币 100 万元。法律费用每次 10 万，累计赔偿限额</w:t>
      </w:r>
      <w:r w:rsidR="00B35B16">
        <w:rPr>
          <w:rFonts w:hint="eastAsia"/>
          <w:sz w:val="21"/>
          <w:szCs w:val="21"/>
        </w:rPr>
        <w:t xml:space="preserve"> </w:t>
      </w:r>
      <w:r w:rsidRPr="00F445CC">
        <w:rPr>
          <w:rFonts w:hint="eastAsia"/>
          <w:sz w:val="21"/>
          <w:szCs w:val="21"/>
        </w:rPr>
        <w:t>40 万，限额包含在主险内。</w:t>
      </w:r>
    </w:p>
    <w:p w:rsidR="008D7A44" w:rsidRPr="00F445CC" w:rsidRDefault="008D7A44" w:rsidP="00461928">
      <w:pPr>
        <w:pStyle w:val="Style3"/>
        <w:rPr>
          <w:sz w:val="21"/>
          <w:szCs w:val="21"/>
        </w:rPr>
      </w:pPr>
      <w:r w:rsidRPr="00F445CC">
        <w:rPr>
          <w:rFonts w:hint="eastAsia"/>
          <w:sz w:val="21"/>
          <w:szCs w:val="21"/>
        </w:rPr>
        <w:t>（3）每人每次律师费用、</w:t>
      </w:r>
      <w:r w:rsidR="003C65EE" w:rsidRPr="004B4135">
        <w:rPr>
          <w:rFonts w:hint="eastAsia"/>
          <w:sz w:val="21"/>
          <w:szCs w:val="21"/>
        </w:rPr>
        <w:t>鉴定费</w:t>
      </w:r>
      <w:r w:rsidR="00701568" w:rsidRPr="004B4135">
        <w:rPr>
          <w:rFonts w:hint="eastAsia"/>
          <w:sz w:val="21"/>
          <w:szCs w:val="21"/>
        </w:rPr>
        <w:t>用</w:t>
      </w:r>
      <w:r w:rsidR="00C14155">
        <w:rPr>
          <w:rFonts w:hint="eastAsia"/>
          <w:sz w:val="21"/>
          <w:szCs w:val="21"/>
        </w:rPr>
        <w:t>等</w:t>
      </w:r>
      <w:r w:rsidRPr="00F445CC">
        <w:rPr>
          <w:rFonts w:hint="eastAsia"/>
          <w:sz w:val="21"/>
          <w:szCs w:val="21"/>
        </w:rPr>
        <w:t>赔偿限额为 10 万元（医院无责情况下所产生的勘验费、鉴定费、专家咨询费等或其他合理费用每人次赔偿限额为 2 万元）。</w:t>
      </w:r>
    </w:p>
    <w:p w:rsidR="008D7A44" w:rsidRPr="00F445CC" w:rsidRDefault="008D7A44" w:rsidP="008D7A44">
      <w:pPr>
        <w:pStyle w:val="Style3"/>
        <w:rPr>
          <w:sz w:val="21"/>
          <w:szCs w:val="21"/>
        </w:rPr>
      </w:pPr>
      <w:r w:rsidRPr="00F445CC">
        <w:rPr>
          <w:rFonts w:hint="eastAsia"/>
          <w:sz w:val="21"/>
          <w:szCs w:val="21"/>
        </w:rPr>
        <w:t>（4）被保险人因医疗纠纷处理（包含自行和解和人民调解）过程中，为了查明医疗纠纷原因和损失产生的鉴定费以及其他必要的、合理的费用，保险人按本保险合同约定的法律费用限额内负责赔偿</w:t>
      </w:r>
      <w:r w:rsidR="00914F18" w:rsidRPr="004D0ED4">
        <w:rPr>
          <w:rFonts w:hint="eastAsia"/>
          <w:sz w:val="21"/>
          <w:szCs w:val="21"/>
        </w:rPr>
        <w:t>，具体费用标准由中标人与</w:t>
      </w:r>
      <w:r w:rsidR="00597E10" w:rsidRPr="004D0ED4">
        <w:rPr>
          <w:rFonts w:hint="eastAsia"/>
          <w:sz w:val="21"/>
          <w:szCs w:val="21"/>
        </w:rPr>
        <w:t>人民</w:t>
      </w:r>
      <w:r w:rsidR="00914F18" w:rsidRPr="004D0ED4">
        <w:rPr>
          <w:rFonts w:hint="eastAsia"/>
          <w:sz w:val="21"/>
          <w:szCs w:val="21"/>
        </w:rPr>
        <w:t>调解机构协商</w:t>
      </w:r>
      <w:r w:rsidRPr="00F445CC">
        <w:rPr>
          <w:rFonts w:hint="eastAsia"/>
          <w:sz w:val="21"/>
          <w:szCs w:val="21"/>
        </w:rPr>
        <w:t>。医疗纠纷是指</w:t>
      </w:r>
      <w:proofErr w:type="gramStart"/>
      <w:r w:rsidRPr="00F445CC">
        <w:rPr>
          <w:rFonts w:hint="eastAsia"/>
          <w:sz w:val="21"/>
          <w:szCs w:val="21"/>
        </w:rPr>
        <w:t>医</w:t>
      </w:r>
      <w:proofErr w:type="gramEnd"/>
      <w:r w:rsidRPr="00F445CC">
        <w:rPr>
          <w:rFonts w:hint="eastAsia"/>
          <w:sz w:val="21"/>
          <w:szCs w:val="21"/>
        </w:rPr>
        <w:t>患双方因诊疗活动引发的争议。</w:t>
      </w:r>
    </w:p>
    <w:p w:rsidR="008D7A44" w:rsidRPr="00F445CC" w:rsidRDefault="008D7A44" w:rsidP="008D7A44">
      <w:pPr>
        <w:pStyle w:val="Style3"/>
        <w:rPr>
          <w:sz w:val="21"/>
          <w:szCs w:val="21"/>
        </w:rPr>
      </w:pPr>
      <w:r w:rsidRPr="00F445CC">
        <w:rPr>
          <w:rFonts w:hint="eastAsia"/>
          <w:sz w:val="21"/>
          <w:szCs w:val="21"/>
        </w:rPr>
        <w:t>（5）发生可能引起本保险合同项下赔偿的情形时，被保险人作为被告或者第三人被提起诉讼或者仲裁，对应由被保险人支付的法律费用：包括仲裁或诉讼费用（包含可能产生的案件受理费、勘验费、鉴定费、律师费、解剖费等）以及其他必要的、合理的费用（包括代表被保险人参加医疗损害鉴定或医疗事故鉴定或庭审的人员因参加上述活动而产生的差旅费</w:t>
      </w:r>
      <w:r w:rsidRPr="00F445CC">
        <w:rPr>
          <w:rFonts w:hint="eastAsia"/>
          <w:sz w:val="21"/>
          <w:szCs w:val="21"/>
        </w:rPr>
        <w:lastRenderedPageBreak/>
        <w:t>以及专家咨询费），保险人按照本保险合同约定每次事故法律费用赔偿限额及法律费用累计赔偿限额内负责赔偿。</w:t>
      </w:r>
    </w:p>
    <w:p w:rsidR="008D7A44" w:rsidRPr="00F445CC" w:rsidRDefault="008D7A44" w:rsidP="008D7A44">
      <w:pPr>
        <w:pStyle w:val="Style3"/>
        <w:rPr>
          <w:sz w:val="21"/>
          <w:szCs w:val="21"/>
        </w:rPr>
      </w:pPr>
      <w:r w:rsidRPr="00F445CC">
        <w:rPr>
          <w:rFonts w:hint="eastAsia"/>
          <w:sz w:val="21"/>
          <w:szCs w:val="21"/>
        </w:rPr>
        <w:t>（6）每次纠纷不设置免赔额。</w:t>
      </w:r>
    </w:p>
    <w:p w:rsidR="008D7A44" w:rsidRPr="00F445CC" w:rsidRDefault="008D7A44" w:rsidP="008D7A44">
      <w:pPr>
        <w:pStyle w:val="Style3"/>
        <w:rPr>
          <w:sz w:val="21"/>
          <w:szCs w:val="21"/>
        </w:rPr>
      </w:pPr>
      <w:r w:rsidRPr="00F445CC">
        <w:rPr>
          <w:rFonts w:hint="eastAsia"/>
          <w:sz w:val="21"/>
          <w:szCs w:val="21"/>
        </w:rPr>
        <w:t>（7）为高效化解医疗纠纷，充分保障医疗机构的正常诊疗秩序，并体现构建和谐社会之精神，对于赔偿金额在人民币 1 万元以下（含 1 万元）的医疗纠纷，采购人有权通过自行处理与患方达成和解，但亦</w:t>
      </w:r>
      <w:proofErr w:type="gramStart"/>
      <w:r w:rsidRPr="00F445CC">
        <w:rPr>
          <w:rFonts w:hint="eastAsia"/>
          <w:sz w:val="21"/>
          <w:szCs w:val="21"/>
        </w:rPr>
        <w:t>不</w:t>
      </w:r>
      <w:proofErr w:type="gramEnd"/>
      <w:r w:rsidRPr="00F445CC">
        <w:rPr>
          <w:rFonts w:hint="eastAsia"/>
          <w:sz w:val="21"/>
          <w:szCs w:val="21"/>
        </w:rPr>
        <w:t>因此而排除采购人通过其他合法途径处理此类医疗纠纷的权利，保险人有权了解医疗纠纷的处理情况；采购人通过自行和解方式与患方达成赔偿协议后，保险人应根据此赔偿协议进行保险赔付。每个保险年度被保险人通过自主处理此类案件的赔偿金额（不含法律费用）累计不超过应缴保费的 10%，自主处理次数不限。</w:t>
      </w:r>
    </w:p>
    <w:p w:rsidR="008D7A44" w:rsidRPr="00F445CC" w:rsidRDefault="008D7A44" w:rsidP="008D7A44">
      <w:pPr>
        <w:pStyle w:val="Style3"/>
        <w:rPr>
          <w:sz w:val="21"/>
          <w:szCs w:val="21"/>
        </w:rPr>
      </w:pPr>
      <w:r w:rsidRPr="00F445CC">
        <w:rPr>
          <w:rFonts w:hint="eastAsia"/>
          <w:sz w:val="21"/>
          <w:szCs w:val="21"/>
        </w:rPr>
        <w:t>（8）发生在保险期限内的纠纷案件，符合承保范围的，经法院判决或仲裁裁决的所有赔偿金额，含鉴定费、诉讼费、仲裁受理费、律师代理费等。</w:t>
      </w:r>
    </w:p>
    <w:p w:rsidR="008D7A44" w:rsidRPr="00F445CC" w:rsidRDefault="008D7A44" w:rsidP="008D7A44">
      <w:pPr>
        <w:pStyle w:val="Style3"/>
        <w:rPr>
          <w:sz w:val="21"/>
          <w:szCs w:val="21"/>
        </w:rPr>
      </w:pPr>
      <w:r w:rsidRPr="00F445CC">
        <w:rPr>
          <w:rFonts w:hint="eastAsia"/>
          <w:sz w:val="21"/>
          <w:szCs w:val="21"/>
        </w:rPr>
        <w:t>（9）发生在保险期限内的纠纷案件，符合承保范围的，经以下方式调解成功的案件，所有赔偿金额，含鉴定费、诉讼费、仲裁受理费、律师代理费等：</w:t>
      </w:r>
    </w:p>
    <w:p w:rsidR="008D7A44" w:rsidRPr="00F445CC" w:rsidRDefault="008D7A44" w:rsidP="008D7A44">
      <w:pPr>
        <w:pStyle w:val="Style3"/>
        <w:rPr>
          <w:sz w:val="21"/>
          <w:szCs w:val="21"/>
        </w:rPr>
      </w:pPr>
      <w:r w:rsidRPr="004D0ED4">
        <w:rPr>
          <w:rFonts w:hint="eastAsia"/>
          <w:sz w:val="21"/>
          <w:szCs w:val="21"/>
        </w:rPr>
        <w:t>1）经人民调解委员会调解；</w:t>
      </w:r>
    </w:p>
    <w:p w:rsidR="008D7A44" w:rsidRPr="00F445CC" w:rsidRDefault="008D7A44" w:rsidP="008D7A44">
      <w:pPr>
        <w:pStyle w:val="Style3"/>
        <w:rPr>
          <w:sz w:val="21"/>
          <w:szCs w:val="21"/>
        </w:rPr>
      </w:pPr>
      <w:r w:rsidRPr="00F445CC">
        <w:rPr>
          <w:rFonts w:hint="eastAsia"/>
          <w:sz w:val="21"/>
          <w:szCs w:val="21"/>
        </w:rPr>
        <w:t>2）经属地综合治理办公室调解；</w:t>
      </w:r>
    </w:p>
    <w:p w:rsidR="008D7A44" w:rsidRPr="00F445CC" w:rsidRDefault="0054502C" w:rsidP="008D7A44">
      <w:pPr>
        <w:pStyle w:val="Style3"/>
        <w:rPr>
          <w:sz w:val="21"/>
          <w:szCs w:val="21"/>
        </w:rPr>
      </w:pPr>
      <w:r>
        <w:rPr>
          <w:rFonts w:hint="eastAsia"/>
          <w:sz w:val="21"/>
          <w:szCs w:val="21"/>
        </w:rPr>
        <w:t>3</w:t>
      </w:r>
      <w:r w:rsidR="008D7A44" w:rsidRPr="00F445CC">
        <w:rPr>
          <w:rFonts w:hint="eastAsia"/>
          <w:sz w:val="21"/>
          <w:szCs w:val="21"/>
        </w:rPr>
        <w:t>）经卫生行政部门调解；</w:t>
      </w:r>
    </w:p>
    <w:p w:rsidR="008D7A44" w:rsidRPr="00F445CC" w:rsidRDefault="0054502C" w:rsidP="008D7A44">
      <w:pPr>
        <w:pStyle w:val="Style3"/>
        <w:rPr>
          <w:sz w:val="21"/>
          <w:szCs w:val="21"/>
        </w:rPr>
      </w:pPr>
      <w:r>
        <w:rPr>
          <w:rFonts w:hint="eastAsia"/>
          <w:sz w:val="21"/>
          <w:szCs w:val="21"/>
        </w:rPr>
        <w:t>4</w:t>
      </w:r>
      <w:r w:rsidR="008D7A44" w:rsidRPr="00F445CC">
        <w:rPr>
          <w:rFonts w:hint="eastAsia"/>
          <w:sz w:val="21"/>
          <w:szCs w:val="21"/>
        </w:rPr>
        <w:t>）经</w:t>
      </w:r>
      <w:r w:rsidR="009A17A0">
        <w:rPr>
          <w:rFonts w:hint="eastAsia"/>
          <w:sz w:val="21"/>
          <w:szCs w:val="21"/>
        </w:rPr>
        <w:t>人民</w:t>
      </w:r>
      <w:r w:rsidR="008D7A44" w:rsidRPr="00F445CC">
        <w:rPr>
          <w:rFonts w:hint="eastAsia"/>
          <w:sz w:val="21"/>
          <w:szCs w:val="21"/>
        </w:rPr>
        <w:t>法院调解；</w:t>
      </w:r>
    </w:p>
    <w:p w:rsidR="008D7A44" w:rsidRDefault="0054502C" w:rsidP="008D7A44">
      <w:pPr>
        <w:pStyle w:val="Style3"/>
        <w:rPr>
          <w:sz w:val="21"/>
          <w:szCs w:val="21"/>
        </w:rPr>
      </w:pPr>
      <w:r>
        <w:rPr>
          <w:rFonts w:hint="eastAsia"/>
          <w:sz w:val="21"/>
          <w:szCs w:val="21"/>
        </w:rPr>
        <w:t>5</w:t>
      </w:r>
      <w:r w:rsidR="008D7A44" w:rsidRPr="00F445CC">
        <w:rPr>
          <w:rFonts w:hint="eastAsia"/>
          <w:sz w:val="21"/>
          <w:szCs w:val="21"/>
        </w:rPr>
        <w:t>）经其他合理途径调解。</w:t>
      </w:r>
    </w:p>
    <w:p w:rsidR="00825077" w:rsidRPr="00BC63A1" w:rsidRDefault="00662996" w:rsidP="00BC63A1">
      <w:pPr>
        <w:pStyle w:val="Style3"/>
        <w:rPr>
          <w:sz w:val="21"/>
          <w:szCs w:val="21"/>
        </w:rPr>
      </w:pPr>
      <w:r w:rsidRPr="004D0ED4">
        <w:rPr>
          <w:rFonts w:hint="eastAsia"/>
          <w:sz w:val="21"/>
          <w:szCs w:val="21"/>
        </w:rPr>
        <w:t>调解</w:t>
      </w:r>
      <w:r w:rsidR="00C016D5" w:rsidRPr="004D0ED4">
        <w:rPr>
          <w:rFonts w:hint="eastAsia"/>
          <w:sz w:val="21"/>
          <w:szCs w:val="21"/>
        </w:rPr>
        <w:t>机构</w:t>
      </w:r>
      <w:r w:rsidR="00530E11" w:rsidRPr="004D0ED4">
        <w:rPr>
          <w:rFonts w:hint="eastAsia"/>
          <w:sz w:val="21"/>
          <w:szCs w:val="21"/>
        </w:rPr>
        <w:t>因调解</w:t>
      </w:r>
      <w:r w:rsidR="008C5A3F" w:rsidRPr="004D0ED4">
        <w:rPr>
          <w:rFonts w:hint="eastAsia"/>
          <w:sz w:val="21"/>
          <w:szCs w:val="21"/>
        </w:rPr>
        <w:t>工作</w:t>
      </w:r>
      <w:r w:rsidR="002944BB" w:rsidRPr="004D0ED4">
        <w:rPr>
          <w:rFonts w:hint="eastAsia"/>
          <w:sz w:val="21"/>
          <w:szCs w:val="21"/>
        </w:rPr>
        <w:t>需要</w:t>
      </w:r>
      <w:r w:rsidR="00530E11" w:rsidRPr="004D0ED4">
        <w:rPr>
          <w:rFonts w:hint="eastAsia"/>
          <w:sz w:val="21"/>
          <w:szCs w:val="21"/>
        </w:rPr>
        <w:t>产生</w:t>
      </w:r>
      <w:r w:rsidR="00480F9C" w:rsidRPr="004D0ED4">
        <w:rPr>
          <w:rFonts w:hint="eastAsia"/>
          <w:sz w:val="21"/>
          <w:szCs w:val="21"/>
        </w:rPr>
        <w:t>的</w:t>
      </w:r>
      <w:r w:rsidR="00825077" w:rsidRPr="004D0ED4">
        <w:rPr>
          <w:rFonts w:hint="eastAsia"/>
          <w:sz w:val="21"/>
          <w:szCs w:val="21"/>
        </w:rPr>
        <w:t>专家咨询费、</w:t>
      </w:r>
      <w:r w:rsidR="00B27930" w:rsidRPr="004D0ED4">
        <w:rPr>
          <w:rFonts w:hint="eastAsia"/>
          <w:sz w:val="21"/>
          <w:szCs w:val="21"/>
        </w:rPr>
        <w:t>调解办公费（如</w:t>
      </w:r>
      <w:r w:rsidR="00825077" w:rsidRPr="004D0ED4">
        <w:rPr>
          <w:rFonts w:hint="eastAsia"/>
          <w:sz w:val="21"/>
          <w:szCs w:val="21"/>
        </w:rPr>
        <w:t>调解员差旅费、误餐费</w:t>
      </w:r>
      <w:r w:rsidR="006A620C" w:rsidRPr="004D0ED4">
        <w:rPr>
          <w:rFonts w:hint="eastAsia"/>
          <w:sz w:val="21"/>
          <w:szCs w:val="21"/>
        </w:rPr>
        <w:t>、</w:t>
      </w:r>
      <w:r w:rsidR="00441F38" w:rsidRPr="004D0ED4">
        <w:rPr>
          <w:rFonts w:hint="eastAsia"/>
          <w:sz w:val="21"/>
          <w:szCs w:val="21"/>
        </w:rPr>
        <w:t>工本</w:t>
      </w:r>
      <w:r w:rsidR="006A620C" w:rsidRPr="004D0ED4">
        <w:rPr>
          <w:rFonts w:hint="eastAsia"/>
          <w:sz w:val="21"/>
          <w:szCs w:val="21"/>
        </w:rPr>
        <w:t>费</w:t>
      </w:r>
      <w:r w:rsidR="00316942" w:rsidRPr="004D0ED4">
        <w:rPr>
          <w:rFonts w:hint="eastAsia"/>
          <w:sz w:val="21"/>
          <w:szCs w:val="21"/>
        </w:rPr>
        <w:t>等</w:t>
      </w:r>
      <w:r w:rsidR="00B27930" w:rsidRPr="004D0ED4">
        <w:rPr>
          <w:rFonts w:hint="eastAsia"/>
          <w:sz w:val="21"/>
          <w:szCs w:val="21"/>
        </w:rPr>
        <w:t>）</w:t>
      </w:r>
      <w:r w:rsidR="009435EC" w:rsidRPr="004D0ED4">
        <w:rPr>
          <w:rFonts w:hint="eastAsia"/>
          <w:sz w:val="21"/>
          <w:szCs w:val="21"/>
        </w:rPr>
        <w:t>以及其他必要的、合理的费用</w:t>
      </w:r>
      <w:r w:rsidR="00055EF4" w:rsidRPr="004D0ED4">
        <w:rPr>
          <w:rFonts w:hint="eastAsia"/>
          <w:sz w:val="21"/>
          <w:szCs w:val="21"/>
        </w:rPr>
        <w:t>，具体费用标准由中标人与</w:t>
      </w:r>
      <w:r w:rsidR="00C91497" w:rsidRPr="004D0ED4">
        <w:rPr>
          <w:rFonts w:hint="eastAsia"/>
          <w:sz w:val="21"/>
          <w:szCs w:val="21"/>
        </w:rPr>
        <w:t>上述</w:t>
      </w:r>
      <w:r w:rsidR="00055EF4" w:rsidRPr="004D0ED4">
        <w:rPr>
          <w:rFonts w:hint="eastAsia"/>
          <w:sz w:val="21"/>
          <w:szCs w:val="21"/>
        </w:rPr>
        <w:t>调解机构协商</w:t>
      </w:r>
      <w:r w:rsidR="00FB12BF" w:rsidRPr="004D0ED4">
        <w:rPr>
          <w:rFonts w:hint="eastAsia"/>
          <w:sz w:val="21"/>
          <w:szCs w:val="21"/>
        </w:rPr>
        <w:t>。</w:t>
      </w:r>
    </w:p>
    <w:p w:rsidR="008D7A44" w:rsidRPr="00F445CC" w:rsidRDefault="008D7A44" w:rsidP="008D7A44">
      <w:pPr>
        <w:pStyle w:val="Style3"/>
        <w:rPr>
          <w:sz w:val="21"/>
          <w:szCs w:val="21"/>
        </w:rPr>
      </w:pPr>
      <w:r w:rsidRPr="00F445CC">
        <w:rPr>
          <w:rFonts w:hint="eastAsia"/>
          <w:sz w:val="21"/>
          <w:szCs w:val="21"/>
        </w:rPr>
        <w:t>（10）在保险期限内发生的保险案件结案后，患方如因后续治疗再次提起赔偿请求，经法院判决或仲裁裁决确定应由被保险人继续承担的医疗损害赔偿费用以及因患方再次提起赔偿请求而产生的应由被保险人承担的法律费用，保险人亦应负责赔偿。</w:t>
      </w:r>
    </w:p>
    <w:p w:rsidR="008D7A44" w:rsidRPr="00F445CC" w:rsidRDefault="008D7A44" w:rsidP="008D7A44">
      <w:pPr>
        <w:pStyle w:val="Style3"/>
        <w:rPr>
          <w:sz w:val="21"/>
          <w:szCs w:val="21"/>
        </w:rPr>
      </w:pPr>
      <w:r w:rsidRPr="00F445CC">
        <w:rPr>
          <w:rFonts w:hint="eastAsia"/>
          <w:sz w:val="21"/>
          <w:szCs w:val="21"/>
        </w:rPr>
        <w:t>（11）保险事故发生后，应由被保险人支付的仲裁或诉讼费用，以及案件受理费、勘验费、鉴定费、律师费、解剖费、专家咨询费、律师和院方工作人员的差旅费等与处理纠纷有关的费用，保险人负责赔偿或支付。</w:t>
      </w:r>
    </w:p>
    <w:p w:rsidR="008D7A44" w:rsidRPr="00F445CC" w:rsidRDefault="008D7A44" w:rsidP="008D7A44">
      <w:pPr>
        <w:pStyle w:val="Style3"/>
        <w:rPr>
          <w:sz w:val="21"/>
          <w:szCs w:val="21"/>
        </w:rPr>
      </w:pPr>
      <w:r w:rsidRPr="00F445CC">
        <w:rPr>
          <w:rFonts w:hint="eastAsia"/>
          <w:sz w:val="21"/>
          <w:szCs w:val="21"/>
        </w:rPr>
        <w:t>（12）本保险合同所称的“诊疗活动”，也包括在本保险合同中列明的保险期间或者追溯期内，被保险人或者其医务人员在被保险人自营平台从事与其资格相符的互联网诊疗活动中造成患者人身损害，患者或者其近亲属或者其代理人在保险期间内首次向被保险人提出</w:t>
      </w:r>
      <w:r w:rsidRPr="00F445CC">
        <w:rPr>
          <w:rFonts w:hint="eastAsia"/>
          <w:sz w:val="21"/>
          <w:szCs w:val="21"/>
        </w:rPr>
        <w:lastRenderedPageBreak/>
        <w:t>损害赔偿请求，依照中华人民共和国法律（不包括港、澳、台地区法律）应由被保险人承担经济赔偿责任，保险人按照本保险合同约定负责赔偿。</w:t>
      </w:r>
    </w:p>
    <w:p w:rsidR="008D7A44" w:rsidRPr="00F445CC" w:rsidRDefault="008D7A44" w:rsidP="008D7A44">
      <w:pPr>
        <w:pStyle w:val="Style3"/>
        <w:rPr>
          <w:sz w:val="21"/>
          <w:szCs w:val="21"/>
        </w:rPr>
      </w:pPr>
      <w:r w:rsidRPr="00F445CC">
        <w:rPr>
          <w:rFonts w:hint="eastAsia"/>
          <w:sz w:val="21"/>
          <w:szCs w:val="21"/>
        </w:rPr>
        <w:t>（13）确定患方首次向被保险人提出损害赔偿请求的时间规则：</w:t>
      </w:r>
    </w:p>
    <w:p w:rsidR="008D7A44" w:rsidRPr="00F445CC" w:rsidRDefault="008D7A44" w:rsidP="008D7A44">
      <w:pPr>
        <w:pStyle w:val="Style3"/>
        <w:rPr>
          <w:sz w:val="21"/>
          <w:szCs w:val="21"/>
        </w:rPr>
      </w:pPr>
      <w:r w:rsidRPr="00F445CC">
        <w:rPr>
          <w:rFonts w:hint="eastAsia"/>
          <w:sz w:val="21"/>
          <w:szCs w:val="21"/>
        </w:rPr>
        <w:t>1）患者接受诊疗活动导致人身损害的时间、患方首次投诉时间和医疗机构报案时间在同一保险期间内的案件，</w:t>
      </w:r>
      <w:r w:rsidR="009261FA">
        <w:rPr>
          <w:rFonts w:hint="eastAsia"/>
          <w:sz w:val="21"/>
          <w:szCs w:val="21"/>
        </w:rPr>
        <w:t>一般</w:t>
      </w:r>
      <w:r w:rsidRPr="00F445CC">
        <w:rPr>
          <w:rFonts w:hint="eastAsia"/>
          <w:sz w:val="21"/>
          <w:szCs w:val="21"/>
        </w:rPr>
        <w:t>以医疗机构报案时填写的时间为准。</w:t>
      </w:r>
    </w:p>
    <w:p w:rsidR="008D7A44" w:rsidRPr="00F445CC" w:rsidRDefault="008D7A44" w:rsidP="008D7A44">
      <w:pPr>
        <w:pStyle w:val="Style3"/>
        <w:rPr>
          <w:sz w:val="21"/>
          <w:szCs w:val="21"/>
        </w:rPr>
      </w:pPr>
      <w:r w:rsidRPr="00F445CC">
        <w:rPr>
          <w:rFonts w:hint="eastAsia"/>
          <w:sz w:val="21"/>
          <w:szCs w:val="21"/>
        </w:rPr>
        <w:t>2）患者接受诊疗活动导致人身损害的时间、患方首次投诉时间和医疗机构报案时间不在同一保险期内的案件，以下述材料记载时间中最早的日期为准：</w:t>
      </w:r>
      <w:proofErr w:type="gramStart"/>
      <w:r w:rsidRPr="00F445CC">
        <w:rPr>
          <w:rFonts w:hint="eastAsia"/>
          <w:sz w:val="21"/>
          <w:szCs w:val="21"/>
        </w:rPr>
        <w:t>患方向</w:t>
      </w:r>
      <w:proofErr w:type="gramEnd"/>
      <w:r w:rsidRPr="00F445CC">
        <w:rPr>
          <w:rFonts w:hint="eastAsia"/>
          <w:sz w:val="21"/>
          <w:szCs w:val="21"/>
        </w:rPr>
        <w:t>医疗机构或者行政部门书面投诉材料日期(患方或患方代理人签字）、司法鉴定（含尸检和医疗事故鉴定）的申请日期、人民调解申请日期、法院传票通知日期等与纠纷相关书面材料。</w:t>
      </w:r>
    </w:p>
    <w:p w:rsidR="008D7A44" w:rsidRPr="00F445CC" w:rsidRDefault="008D7A44" w:rsidP="008D7A44">
      <w:pPr>
        <w:pStyle w:val="Style3"/>
        <w:rPr>
          <w:sz w:val="21"/>
          <w:szCs w:val="21"/>
        </w:rPr>
      </w:pPr>
      <w:r w:rsidRPr="00B56B9B">
        <w:rPr>
          <w:rFonts w:hint="eastAsia"/>
          <w:sz w:val="21"/>
          <w:szCs w:val="21"/>
        </w:rPr>
        <w:t>（14）追溯期设置期限为三年，自 2021 年</w:t>
      </w:r>
      <w:r w:rsidR="00707114" w:rsidRPr="00B56B9B">
        <w:rPr>
          <w:rFonts w:hint="eastAsia"/>
          <w:sz w:val="21"/>
          <w:szCs w:val="21"/>
        </w:rPr>
        <w:t xml:space="preserve"> 7 </w:t>
      </w:r>
      <w:r w:rsidRPr="00B56B9B">
        <w:rPr>
          <w:rFonts w:hint="eastAsia"/>
          <w:sz w:val="21"/>
          <w:szCs w:val="21"/>
        </w:rPr>
        <w:t xml:space="preserve">月 </w:t>
      </w:r>
      <w:r w:rsidR="00707114" w:rsidRPr="00B56B9B">
        <w:rPr>
          <w:rFonts w:hint="eastAsia"/>
          <w:sz w:val="21"/>
          <w:szCs w:val="21"/>
        </w:rPr>
        <w:t xml:space="preserve">1 </w:t>
      </w:r>
      <w:r w:rsidRPr="00B56B9B">
        <w:rPr>
          <w:rFonts w:hint="eastAsia"/>
          <w:sz w:val="21"/>
          <w:szCs w:val="21"/>
        </w:rPr>
        <w:t xml:space="preserve">日零时起至 2024 年 </w:t>
      </w:r>
      <w:r w:rsidR="00707114" w:rsidRPr="00B56B9B">
        <w:rPr>
          <w:rFonts w:hint="eastAsia"/>
          <w:sz w:val="21"/>
          <w:szCs w:val="21"/>
        </w:rPr>
        <w:t xml:space="preserve">6 </w:t>
      </w:r>
      <w:r w:rsidRPr="00B56B9B">
        <w:rPr>
          <w:rFonts w:hint="eastAsia"/>
          <w:sz w:val="21"/>
          <w:szCs w:val="21"/>
        </w:rPr>
        <w:t>月</w:t>
      </w:r>
      <w:r w:rsidR="00707114" w:rsidRPr="00B56B9B">
        <w:rPr>
          <w:rFonts w:hint="eastAsia"/>
          <w:sz w:val="21"/>
          <w:szCs w:val="21"/>
        </w:rPr>
        <w:t xml:space="preserve"> 30</w:t>
      </w:r>
      <w:r w:rsidRPr="00B56B9B">
        <w:rPr>
          <w:rFonts w:hint="eastAsia"/>
          <w:sz w:val="21"/>
          <w:szCs w:val="21"/>
        </w:rPr>
        <w:t xml:space="preserve"> 日二十四</w:t>
      </w:r>
      <w:r w:rsidR="000C5E61" w:rsidRPr="00B56B9B">
        <w:rPr>
          <w:rFonts w:hint="eastAsia"/>
          <w:sz w:val="21"/>
          <w:szCs w:val="21"/>
        </w:rPr>
        <w:t>时止</w:t>
      </w:r>
      <w:r w:rsidRPr="00B56B9B">
        <w:rPr>
          <w:rFonts w:hint="eastAsia"/>
          <w:sz w:val="21"/>
          <w:szCs w:val="21"/>
        </w:rPr>
        <w:t>，累计限额</w:t>
      </w:r>
      <w:r w:rsidR="0037602E">
        <w:rPr>
          <w:rFonts w:hint="eastAsia"/>
          <w:sz w:val="21"/>
          <w:szCs w:val="21"/>
        </w:rPr>
        <w:t>不低于</w:t>
      </w:r>
      <w:r w:rsidR="00E53EEC" w:rsidRPr="00B56B9B">
        <w:rPr>
          <w:rFonts w:hint="eastAsia"/>
          <w:sz w:val="21"/>
          <w:szCs w:val="21"/>
        </w:rPr>
        <w:t xml:space="preserve"> </w:t>
      </w:r>
      <w:r w:rsidRPr="00B56B9B">
        <w:rPr>
          <w:rFonts w:hint="eastAsia"/>
          <w:sz w:val="21"/>
          <w:szCs w:val="21"/>
        </w:rPr>
        <w:t>50 万。</w:t>
      </w:r>
    </w:p>
    <w:p w:rsidR="008D7A44" w:rsidRPr="00F445CC" w:rsidRDefault="008D7A44" w:rsidP="008D7A44">
      <w:pPr>
        <w:pStyle w:val="Style3"/>
        <w:rPr>
          <w:sz w:val="21"/>
          <w:szCs w:val="21"/>
        </w:rPr>
      </w:pPr>
      <w:r w:rsidRPr="00F445CC">
        <w:rPr>
          <w:rFonts w:hint="eastAsia"/>
          <w:sz w:val="21"/>
          <w:szCs w:val="21"/>
        </w:rPr>
        <w:t>（15）新保保险人必须与被保人原医疗责任保险合同规定的“期内索赔制”无缝衔接，确保追溯期内案件的保险延续性且不受连续投保追溯期影响。</w:t>
      </w:r>
    </w:p>
    <w:p w:rsidR="008D7A44" w:rsidRPr="00DD530E" w:rsidRDefault="00637284" w:rsidP="008D7A44">
      <w:pPr>
        <w:pStyle w:val="Style3"/>
        <w:rPr>
          <w:b/>
          <w:sz w:val="21"/>
          <w:szCs w:val="21"/>
        </w:rPr>
      </w:pPr>
      <w:r w:rsidRPr="00DD530E">
        <w:rPr>
          <w:rFonts w:hint="eastAsia"/>
          <w:b/>
          <w:sz w:val="21"/>
          <w:szCs w:val="21"/>
        </w:rPr>
        <w:t>（三）</w:t>
      </w:r>
      <w:r w:rsidR="008D7A44" w:rsidRPr="00DD530E">
        <w:rPr>
          <w:rFonts w:hint="eastAsia"/>
          <w:b/>
          <w:sz w:val="21"/>
          <w:szCs w:val="21"/>
        </w:rPr>
        <w:t xml:space="preserve">被保险人群约定 </w:t>
      </w:r>
    </w:p>
    <w:p w:rsidR="008D7A44" w:rsidRPr="00F445CC" w:rsidRDefault="008D7A44" w:rsidP="008D7A44">
      <w:pPr>
        <w:pStyle w:val="Style3"/>
        <w:rPr>
          <w:sz w:val="21"/>
          <w:szCs w:val="21"/>
        </w:rPr>
      </w:pPr>
      <w:r w:rsidRPr="00F445CC">
        <w:rPr>
          <w:rFonts w:hint="eastAsia"/>
          <w:sz w:val="21"/>
          <w:szCs w:val="21"/>
        </w:rPr>
        <w:t>（1）经投保人与保险人协商一致，保险人同意本保险采用医务人员不记名的方式投保，被保险人的投保医务人员数达到实际应投保医务人员数的 90%以上（含 90%）属于足额投保，低于 90%</w:t>
      </w:r>
      <w:r w:rsidR="007B4615">
        <w:rPr>
          <w:rFonts w:hint="eastAsia"/>
          <w:sz w:val="21"/>
          <w:szCs w:val="21"/>
        </w:rPr>
        <w:t xml:space="preserve"> </w:t>
      </w:r>
      <w:r w:rsidRPr="00F445CC">
        <w:rPr>
          <w:rFonts w:hint="eastAsia"/>
          <w:sz w:val="21"/>
          <w:szCs w:val="21"/>
        </w:rPr>
        <w:t>的属</w:t>
      </w:r>
      <w:proofErr w:type="gramStart"/>
      <w:r w:rsidRPr="00F445CC">
        <w:rPr>
          <w:rFonts w:hint="eastAsia"/>
          <w:sz w:val="21"/>
          <w:szCs w:val="21"/>
        </w:rPr>
        <w:t>不</w:t>
      </w:r>
      <w:proofErr w:type="gramEnd"/>
      <w:r w:rsidRPr="00F445CC">
        <w:rPr>
          <w:rFonts w:hint="eastAsia"/>
          <w:sz w:val="21"/>
          <w:szCs w:val="21"/>
        </w:rPr>
        <w:t xml:space="preserve">足额投保，当被保险人的实际医务人员数变更（增加或减少了投保医务人员数超过的 10%）时，被保险人应及时向保险人申报变更后的医务人员数，保险人根据实际增加或减少的医务人员数以及保险期间的剩余期限增加或退还相应的保险费。被保险人应在保险合同成立后 30 日内提供医务人员数的清单（医院需盖章）供保险人进行核查，该清单仅供保险人核查人数。如保险公司在收到医务人员清单后 7 </w:t>
      </w:r>
      <w:proofErr w:type="gramStart"/>
      <w:r w:rsidRPr="00F445CC">
        <w:rPr>
          <w:rFonts w:hint="eastAsia"/>
          <w:sz w:val="21"/>
          <w:szCs w:val="21"/>
        </w:rPr>
        <w:t>个</w:t>
      </w:r>
      <w:proofErr w:type="gramEnd"/>
      <w:r w:rsidRPr="00F445CC">
        <w:rPr>
          <w:rFonts w:hint="eastAsia"/>
          <w:sz w:val="21"/>
          <w:szCs w:val="21"/>
        </w:rPr>
        <w:t>工作日内无异议，则视为足额投保。</w:t>
      </w:r>
    </w:p>
    <w:p w:rsidR="008D7A44" w:rsidRPr="00F445CC" w:rsidRDefault="008D7A44" w:rsidP="008D7A44">
      <w:pPr>
        <w:pStyle w:val="Style3"/>
        <w:rPr>
          <w:sz w:val="21"/>
          <w:szCs w:val="21"/>
        </w:rPr>
      </w:pPr>
      <w:r w:rsidRPr="00F445CC">
        <w:rPr>
          <w:rFonts w:hint="eastAsia"/>
          <w:sz w:val="21"/>
          <w:szCs w:val="21"/>
        </w:rPr>
        <w:t>（2）经投保人与保险人协商一致，在保险单中列明的保险期间或追溯期内，在被保险人处进行实习的医学生和试用期医学毕业生，经临床带教教师或者指导医师同意并按照临床带教教师或者指导医师的要求在从事诊疗活动过程中造成患者人身损害的，患者或者其近亲属或者其代理人在保险期间内首次向被保险人提出损害赔偿请求，依照中华人民共和国法律应由被保险人承担经济赔偿责任的，保险人按照本保险合同约定负责赔偿。</w:t>
      </w:r>
    </w:p>
    <w:p w:rsidR="008D7A44" w:rsidRPr="00F445CC" w:rsidRDefault="008D7A44" w:rsidP="008D7A44">
      <w:pPr>
        <w:pStyle w:val="Style3"/>
        <w:rPr>
          <w:sz w:val="21"/>
          <w:szCs w:val="21"/>
        </w:rPr>
      </w:pPr>
      <w:r w:rsidRPr="00F445CC">
        <w:rPr>
          <w:rFonts w:hint="eastAsia"/>
          <w:sz w:val="21"/>
          <w:szCs w:val="21"/>
        </w:rPr>
        <w:t>（3）经投保人与保险人协商一致，在保险单中列明的保险期间或者追溯期内，在被保险人处进修的医务人员，经指导医师同意并按照指导医师的要求从事诊疗活动过程中造成患</w:t>
      </w:r>
      <w:r w:rsidRPr="00F445CC">
        <w:rPr>
          <w:rFonts w:hint="eastAsia"/>
          <w:sz w:val="21"/>
          <w:szCs w:val="21"/>
        </w:rPr>
        <w:lastRenderedPageBreak/>
        <w:t>者人身损害的，患者或者其近亲属或者其代理人在保险期间内首次向被保险人提出损害赔偿请求，依照中华人民共和国法律应由被保险人承担的经济赔偿责任，保险人按照本保险合同约定负责赔偿。</w:t>
      </w:r>
    </w:p>
    <w:p w:rsidR="008D7A44" w:rsidRPr="00F445CC" w:rsidRDefault="008D7A44" w:rsidP="008D7A44">
      <w:pPr>
        <w:pStyle w:val="Style3"/>
        <w:rPr>
          <w:sz w:val="21"/>
          <w:szCs w:val="21"/>
        </w:rPr>
      </w:pPr>
      <w:r w:rsidRPr="00F445CC">
        <w:rPr>
          <w:rFonts w:hint="eastAsia"/>
          <w:sz w:val="21"/>
          <w:szCs w:val="21"/>
        </w:rPr>
        <w:t>（4）在保险单中列明的保险期间或者追溯期内，按照被保险人轮岗管理制度要求的医务人员，在轮岗期间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rsidR="008D7A44" w:rsidRPr="00F445CC" w:rsidRDefault="008D7A44" w:rsidP="008D7A44">
      <w:pPr>
        <w:pStyle w:val="Style3"/>
        <w:rPr>
          <w:sz w:val="21"/>
          <w:szCs w:val="21"/>
        </w:rPr>
      </w:pPr>
      <w:r w:rsidRPr="00F445CC">
        <w:rPr>
          <w:rFonts w:hint="eastAsia"/>
          <w:sz w:val="21"/>
          <w:szCs w:val="21"/>
        </w:rPr>
        <w:t>（5）被保险人聘用的医务人员，在注册或变更注册期间发生的保险事故，属于保险责任范围。</w:t>
      </w:r>
    </w:p>
    <w:p w:rsidR="008D7A44" w:rsidRPr="00DD530E" w:rsidRDefault="001F283E" w:rsidP="008D7A44">
      <w:pPr>
        <w:pStyle w:val="Style3"/>
        <w:rPr>
          <w:b/>
          <w:sz w:val="21"/>
          <w:szCs w:val="21"/>
        </w:rPr>
      </w:pPr>
      <w:r w:rsidRPr="00DD530E">
        <w:rPr>
          <w:rFonts w:hint="eastAsia"/>
          <w:b/>
          <w:sz w:val="21"/>
          <w:szCs w:val="21"/>
        </w:rPr>
        <w:t>（四）</w:t>
      </w:r>
      <w:r w:rsidR="008D7A44" w:rsidRPr="00DD530E">
        <w:rPr>
          <w:rFonts w:hint="eastAsia"/>
          <w:b/>
          <w:sz w:val="21"/>
          <w:szCs w:val="21"/>
        </w:rPr>
        <w:t>赔偿金履行约定</w:t>
      </w:r>
    </w:p>
    <w:p w:rsidR="008D7A44" w:rsidRPr="00F445CC" w:rsidRDefault="008D7A44" w:rsidP="008D7A44">
      <w:pPr>
        <w:pStyle w:val="Style3"/>
        <w:rPr>
          <w:sz w:val="21"/>
          <w:szCs w:val="21"/>
        </w:rPr>
      </w:pPr>
      <w:r w:rsidRPr="00F445CC">
        <w:rPr>
          <w:rFonts w:hint="eastAsia"/>
          <w:sz w:val="21"/>
          <w:szCs w:val="21"/>
        </w:rPr>
        <w:t>如保险人未如期履行赔偿责任，被保险人向保险人请求赔偿金的诉讼时效期间为 3 年，自其知道或者应当知道保险事故发生之日起计算。</w:t>
      </w:r>
    </w:p>
    <w:p w:rsidR="008D7A44" w:rsidRPr="00DD530E" w:rsidRDefault="00E32763" w:rsidP="008D7A44">
      <w:pPr>
        <w:pStyle w:val="Style3"/>
        <w:rPr>
          <w:b/>
          <w:sz w:val="21"/>
          <w:szCs w:val="21"/>
        </w:rPr>
      </w:pPr>
      <w:r w:rsidRPr="00DD530E">
        <w:rPr>
          <w:rFonts w:hint="eastAsia"/>
          <w:b/>
          <w:sz w:val="21"/>
          <w:szCs w:val="21"/>
        </w:rPr>
        <w:t>（五）</w:t>
      </w:r>
      <w:r w:rsidR="008D7A44" w:rsidRPr="00DD530E">
        <w:rPr>
          <w:rFonts w:hint="eastAsia"/>
          <w:b/>
          <w:sz w:val="21"/>
          <w:szCs w:val="21"/>
        </w:rPr>
        <w:t xml:space="preserve">理赔服务 </w:t>
      </w:r>
    </w:p>
    <w:p w:rsidR="008D7A44" w:rsidRPr="00F445CC" w:rsidRDefault="008D7A44" w:rsidP="008D7A44">
      <w:pPr>
        <w:pStyle w:val="Style3"/>
        <w:rPr>
          <w:sz w:val="21"/>
          <w:szCs w:val="21"/>
        </w:rPr>
      </w:pPr>
      <w:r w:rsidRPr="00F445CC">
        <w:rPr>
          <w:rFonts w:hint="eastAsia"/>
          <w:sz w:val="21"/>
          <w:szCs w:val="21"/>
        </w:rPr>
        <w:t>（1）快速理赔</w:t>
      </w:r>
    </w:p>
    <w:p w:rsidR="008D7A44" w:rsidRPr="00F445CC" w:rsidRDefault="008D7A44" w:rsidP="008D7A44">
      <w:pPr>
        <w:pStyle w:val="Style3"/>
        <w:rPr>
          <w:sz w:val="21"/>
          <w:szCs w:val="21"/>
        </w:rPr>
      </w:pPr>
      <w:r w:rsidRPr="00F445CC">
        <w:rPr>
          <w:rFonts w:hint="eastAsia"/>
          <w:sz w:val="21"/>
          <w:szCs w:val="21"/>
        </w:rPr>
        <w:t>发生保险责任范围</w:t>
      </w:r>
      <w:proofErr w:type="gramStart"/>
      <w:r w:rsidRPr="00F445CC">
        <w:rPr>
          <w:rFonts w:hint="eastAsia"/>
          <w:sz w:val="21"/>
          <w:szCs w:val="21"/>
        </w:rPr>
        <w:t>内事件</w:t>
      </w:r>
      <w:proofErr w:type="gramEnd"/>
      <w:r w:rsidRPr="00F445CC">
        <w:rPr>
          <w:rFonts w:hint="eastAsia"/>
          <w:sz w:val="21"/>
          <w:szCs w:val="21"/>
        </w:rPr>
        <w:t>后，对事实清楚，法律责任明确，属于保险责任事件的</w:t>
      </w:r>
      <w:proofErr w:type="gramStart"/>
      <w:r w:rsidRPr="00F445CC">
        <w:rPr>
          <w:rFonts w:hint="eastAsia"/>
          <w:sz w:val="21"/>
          <w:szCs w:val="21"/>
        </w:rPr>
        <w:t>医</w:t>
      </w:r>
      <w:proofErr w:type="gramEnd"/>
      <w:r w:rsidRPr="00F445CC">
        <w:rPr>
          <w:rFonts w:hint="eastAsia"/>
          <w:sz w:val="21"/>
          <w:szCs w:val="21"/>
        </w:rPr>
        <w:t>患纠纷案件，自保险人完成核赔，且与被保险人达成一致起，承诺：</w:t>
      </w:r>
    </w:p>
    <w:p w:rsidR="008D7A44" w:rsidRPr="00F445CC" w:rsidRDefault="008D7A44" w:rsidP="008D7A44">
      <w:pPr>
        <w:pStyle w:val="Style3"/>
        <w:rPr>
          <w:sz w:val="21"/>
          <w:szCs w:val="21"/>
        </w:rPr>
      </w:pPr>
      <w:r w:rsidRPr="00F445CC">
        <w:rPr>
          <w:rFonts w:hint="eastAsia"/>
          <w:sz w:val="21"/>
          <w:szCs w:val="21"/>
        </w:rPr>
        <w:t xml:space="preserve">① 3000 元（含）以下的赔案，5 </w:t>
      </w:r>
      <w:proofErr w:type="gramStart"/>
      <w:r w:rsidRPr="00F445CC">
        <w:rPr>
          <w:rFonts w:hint="eastAsia"/>
          <w:sz w:val="21"/>
          <w:szCs w:val="21"/>
        </w:rPr>
        <w:t>个</w:t>
      </w:r>
      <w:proofErr w:type="gramEnd"/>
      <w:r w:rsidRPr="00F445CC">
        <w:rPr>
          <w:rFonts w:hint="eastAsia"/>
          <w:sz w:val="21"/>
          <w:szCs w:val="21"/>
        </w:rPr>
        <w:t>工作日内</w:t>
      </w:r>
      <w:proofErr w:type="gramStart"/>
      <w:r w:rsidRPr="00F445CC">
        <w:rPr>
          <w:rFonts w:hint="eastAsia"/>
          <w:sz w:val="21"/>
          <w:szCs w:val="21"/>
        </w:rPr>
        <w:t>作出</w:t>
      </w:r>
      <w:proofErr w:type="gramEnd"/>
      <w:r w:rsidRPr="00F445CC">
        <w:rPr>
          <w:rFonts w:hint="eastAsia"/>
          <w:sz w:val="21"/>
          <w:szCs w:val="21"/>
        </w:rPr>
        <w:t>赔付；</w:t>
      </w:r>
    </w:p>
    <w:p w:rsidR="008D7A44" w:rsidRPr="00F445CC" w:rsidRDefault="008D7A44" w:rsidP="008D7A44">
      <w:pPr>
        <w:pStyle w:val="Style3"/>
        <w:rPr>
          <w:sz w:val="21"/>
          <w:szCs w:val="21"/>
        </w:rPr>
      </w:pPr>
      <w:r w:rsidRPr="00F445CC">
        <w:rPr>
          <w:rFonts w:hint="eastAsia"/>
          <w:sz w:val="21"/>
          <w:szCs w:val="21"/>
        </w:rPr>
        <w:t xml:space="preserve">② 3000 元至 2 万元（含）的赔案，7 </w:t>
      </w:r>
      <w:proofErr w:type="gramStart"/>
      <w:r w:rsidRPr="00F445CC">
        <w:rPr>
          <w:rFonts w:hint="eastAsia"/>
          <w:sz w:val="21"/>
          <w:szCs w:val="21"/>
        </w:rPr>
        <w:t>个</w:t>
      </w:r>
      <w:proofErr w:type="gramEnd"/>
      <w:r w:rsidRPr="00F445CC">
        <w:rPr>
          <w:rFonts w:hint="eastAsia"/>
          <w:sz w:val="21"/>
          <w:szCs w:val="21"/>
        </w:rPr>
        <w:t>工作日内</w:t>
      </w:r>
      <w:proofErr w:type="gramStart"/>
      <w:r w:rsidRPr="00F445CC">
        <w:rPr>
          <w:rFonts w:hint="eastAsia"/>
          <w:sz w:val="21"/>
          <w:szCs w:val="21"/>
        </w:rPr>
        <w:t>作出</w:t>
      </w:r>
      <w:proofErr w:type="gramEnd"/>
      <w:r w:rsidRPr="00F445CC">
        <w:rPr>
          <w:rFonts w:hint="eastAsia"/>
          <w:sz w:val="21"/>
          <w:szCs w:val="21"/>
        </w:rPr>
        <w:t>赔付；</w:t>
      </w:r>
    </w:p>
    <w:p w:rsidR="008D7A44" w:rsidRPr="00F445CC" w:rsidRDefault="008D7A44" w:rsidP="008D7A44">
      <w:pPr>
        <w:pStyle w:val="Style3"/>
        <w:rPr>
          <w:sz w:val="21"/>
          <w:szCs w:val="21"/>
        </w:rPr>
      </w:pPr>
      <w:r w:rsidRPr="00F445CC">
        <w:rPr>
          <w:rFonts w:hint="eastAsia"/>
          <w:sz w:val="21"/>
          <w:szCs w:val="21"/>
        </w:rPr>
        <w:t xml:space="preserve">③ 2 万元至 10 万元（含）的赔案，10 </w:t>
      </w:r>
      <w:proofErr w:type="gramStart"/>
      <w:r w:rsidRPr="00F445CC">
        <w:rPr>
          <w:rFonts w:hint="eastAsia"/>
          <w:sz w:val="21"/>
          <w:szCs w:val="21"/>
        </w:rPr>
        <w:t>个</w:t>
      </w:r>
      <w:proofErr w:type="gramEnd"/>
      <w:r w:rsidRPr="00F445CC">
        <w:rPr>
          <w:rFonts w:hint="eastAsia"/>
          <w:sz w:val="21"/>
          <w:szCs w:val="21"/>
        </w:rPr>
        <w:t>工作日内</w:t>
      </w:r>
      <w:proofErr w:type="gramStart"/>
      <w:r w:rsidRPr="00F445CC">
        <w:rPr>
          <w:rFonts w:hint="eastAsia"/>
          <w:sz w:val="21"/>
          <w:szCs w:val="21"/>
        </w:rPr>
        <w:t>作出</w:t>
      </w:r>
      <w:proofErr w:type="gramEnd"/>
      <w:r w:rsidRPr="00F445CC">
        <w:rPr>
          <w:rFonts w:hint="eastAsia"/>
          <w:sz w:val="21"/>
          <w:szCs w:val="21"/>
        </w:rPr>
        <w:t>赔付；</w:t>
      </w:r>
    </w:p>
    <w:p w:rsidR="008D7A44" w:rsidRPr="00F445CC" w:rsidRDefault="008D7A44" w:rsidP="008D7A44">
      <w:pPr>
        <w:pStyle w:val="Style3"/>
        <w:rPr>
          <w:sz w:val="21"/>
          <w:szCs w:val="21"/>
        </w:rPr>
      </w:pPr>
      <w:r w:rsidRPr="00F445CC">
        <w:rPr>
          <w:rFonts w:hint="eastAsia"/>
          <w:sz w:val="21"/>
          <w:szCs w:val="21"/>
        </w:rPr>
        <w:t xml:space="preserve">④ 10 万元以上的赔案，15 </w:t>
      </w:r>
      <w:proofErr w:type="gramStart"/>
      <w:r w:rsidRPr="00F445CC">
        <w:rPr>
          <w:rFonts w:hint="eastAsia"/>
          <w:sz w:val="21"/>
          <w:szCs w:val="21"/>
        </w:rPr>
        <w:t>个</w:t>
      </w:r>
      <w:proofErr w:type="gramEnd"/>
      <w:r w:rsidRPr="00F445CC">
        <w:rPr>
          <w:rFonts w:hint="eastAsia"/>
          <w:sz w:val="21"/>
          <w:szCs w:val="21"/>
        </w:rPr>
        <w:t>工作日内</w:t>
      </w:r>
      <w:proofErr w:type="gramStart"/>
      <w:r w:rsidRPr="00F445CC">
        <w:rPr>
          <w:rFonts w:hint="eastAsia"/>
          <w:sz w:val="21"/>
          <w:szCs w:val="21"/>
        </w:rPr>
        <w:t>作出</w:t>
      </w:r>
      <w:proofErr w:type="gramEnd"/>
      <w:r w:rsidRPr="00F445CC">
        <w:rPr>
          <w:rFonts w:hint="eastAsia"/>
          <w:sz w:val="21"/>
          <w:szCs w:val="21"/>
        </w:rPr>
        <w:t>赔付。</w:t>
      </w:r>
    </w:p>
    <w:p w:rsidR="008D7A44" w:rsidRPr="00F445CC" w:rsidRDefault="008D7A44" w:rsidP="008D7A44">
      <w:pPr>
        <w:pStyle w:val="Style3"/>
        <w:rPr>
          <w:sz w:val="21"/>
          <w:szCs w:val="21"/>
        </w:rPr>
      </w:pPr>
      <w:r w:rsidRPr="00F445CC">
        <w:rPr>
          <w:rFonts w:hint="eastAsia"/>
          <w:sz w:val="21"/>
          <w:szCs w:val="21"/>
        </w:rPr>
        <w:t>（2）核损时效制</w:t>
      </w:r>
    </w:p>
    <w:p w:rsidR="008D7A44" w:rsidRPr="00F445CC" w:rsidRDefault="008D7A44" w:rsidP="008D7A44">
      <w:pPr>
        <w:pStyle w:val="Style3"/>
        <w:rPr>
          <w:sz w:val="21"/>
          <w:szCs w:val="21"/>
        </w:rPr>
      </w:pPr>
      <w:r w:rsidRPr="00F445CC">
        <w:rPr>
          <w:rFonts w:hint="eastAsia"/>
          <w:sz w:val="21"/>
          <w:szCs w:val="21"/>
        </w:rPr>
        <w:t>保险人在进行现场查勘后，就初步核损金额，在收到被保险人提交的完整索赔资料，在下述规定时间内</w:t>
      </w:r>
      <w:proofErr w:type="gramStart"/>
      <w:r w:rsidRPr="00F445CC">
        <w:rPr>
          <w:rFonts w:hint="eastAsia"/>
          <w:sz w:val="21"/>
          <w:szCs w:val="21"/>
        </w:rPr>
        <w:t>作出</w:t>
      </w:r>
      <w:proofErr w:type="gramEnd"/>
      <w:r w:rsidRPr="00F445CC">
        <w:rPr>
          <w:rFonts w:hint="eastAsia"/>
          <w:sz w:val="21"/>
          <w:szCs w:val="21"/>
        </w:rPr>
        <w:t>理赔决定，以便快速理赔。</w:t>
      </w:r>
    </w:p>
    <w:p w:rsidR="008D7A44" w:rsidRPr="00F445CC" w:rsidRDefault="008D7A44" w:rsidP="008D7A44">
      <w:pPr>
        <w:pStyle w:val="Style3"/>
        <w:rPr>
          <w:sz w:val="21"/>
          <w:szCs w:val="21"/>
        </w:rPr>
      </w:pPr>
      <w:r w:rsidRPr="00F445CC">
        <w:rPr>
          <w:rFonts w:hint="eastAsia"/>
          <w:sz w:val="21"/>
          <w:szCs w:val="21"/>
        </w:rPr>
        <w:t xml:space="preserve">①索赔金额在人民币 1 万元（含）以下的，应在 5 </w:t>
      </w:r>
      <w:proofErr w:type="gramStart"/>
      <w:r w:rsidRPr="00F445CC">
        <w:rPr>
          <w:rFonts w:hint="eastAsia"/>
          <w:sz w:val="21"/>
          <w:szCs w:val="21"/>
        </w:rPr>
        <w:t>个</w:t>
      </w:r>
      <w:proofErr w:type="gramEnd"/>
      <w:r w:rsidRPr="00F445CC">
        <w:rPr>
          <w:rFonts w:hint="eastAsia"/>
          <w:sz w:val="21"/>
          <w:szCs w:val="21"/>
        </w:rPr>
        <w:t>工作日内向被保险人提出异议，若在上述时间内未提出异议的，即视为双方就赔偿结果达成一致。</w:t>
      </w:r>
    </w:p>
    <w:p w:rsidR="008D7A44" w:rsidRPr="00F445CC" w:rsidRDefault="008D7A44" w:rsidP="008D7A44">
      <w:pPr>
        <w:pStyle w:val="Style3"/>
        <w:rPr>
          <w:sz w:val="21"/>
          <w:szCs w:val="21"/>
        </w:rPr>
      </w:pPr>
      <w:r w:rsidRPr="00F445CC">
        <w:rPr>
          <w:rFonts w:hint="eastAsia"/>
          <w:sz w:val="21"/>
          <w:szCs w:val="21"/>
        </w:rPr>
        <w:t xml:space="preserve">②索赔金额在人民币 5 万元（含）以下的，应在 7 </w:t>
      </w:r>
      <w:proofErr w:type="gramStart"/>
      <w:r w:rsidRPr="00F445CC">
        <w:rPr>
          <w:rFonts w:hint="eastAsia"/>
          <w:sz w:val="21"/>
          <w:szCs w:val="21"/>
        </w:rPr>
        <w:t>个</w:t>
      </w:r>
      <w:proofErr w:type="gramEnd"/>
      <w:r w:rsidRPr="00F445CC">
        <w:rPr>
          <w:rFonts w:hint="eastAsia"/>
          <w:sz w:val="21"/>
          <w:szCs w:val="21"/>
        </w:rPr>
        <w:t>工作日内向被保险人提出异议，若在上述时间内未提出异议的，即视为双方就赔偿结果达成一致。</w:t>
      </w:r>
    </w:p>
    <w:p w:rsidR="008D7A44" w:rsidRPr="00F445CC" w:rsidRDefault="008D7A44" w:rsidP="008D7A44">
      <w:pPr>
        <w:pStyle w:val="Style3"/>
        <w:rPr>
          <w:sz w:val="21"/>
          <w:szCs w:val="21"/>
        </w:rPr>
      </w:pPr>
      <w:r w:rsidRPr="00F445CC">
        <w:rPr>
          <w:rFonts w:hint="eastAsia"/>
          <w:sz w:val="21"/>
          <w:szCs w:val="21"/>
        </w:rPr>
        <w:t>③索赔金额在人民币 10 万元（含）以上的，应在 10 工作日内向被保险人提出异议，若在上述时间内未提出异议的，即视为双方就赔偿结果达成一致。</w:t>
      </w:r>
    </w:p>
    <w:p w:rsidR="008D7A44" w:rsidRPr="00F445CC" w:rsidRDefault="008D7A44" w:rsidP="008D7A44">
      <w:pPr>
        <w:pStyle w:val="Style3"/>
        <w:rPr>
          <w:sz w:val="21"/>
          <w:szCs w:val="21"/>
        </w:rPr>
      </w:pPr>
      <w:r w:rsidRPr="00F445CC">
        <w:rPr>
          <w:rFonts w:hint="eastAsia"/>
          <w:sz w:val="21"/>
          <w:szCs w:val="21"/>
        </w:rPr>
        <w:lastRenderedPageBreak/>
        <w:t>（3）索赔资料清单（下列所有资料，不能提供原件的，可提供采购人主管部门加盖公章的复印件）：</w:t>
      </w:r>
    </w:p>
    <w:p w:rsidR="008D7A44" w:rsidRPr="00F445CC" w:rsidRDefault="008D7A44" w:rsidP="008D7A44">
      <w:pPr>
        <w:pStyle w:val="Style3"/>
        <w:rPr>
          <w:sz w:val="21"/>
          <w:szCs w:val="21"/>
        </w:rPr>
      </w:pPr>
      <w:r w:rsidRPr="00F445CC">
        <w:rPr>
          <w:rFonts w:hint="eastAsia"/>
          <w:sz w:val="21"/>
          <w:szCs w:val="21"/>
        </w:rPr>
        <w:t>1)自行和解案件：</w:t>
      </w:r>
    </w:p>
    <w:p w:rsidR="008D7A44" w:rsidRPr="00F445CC" w:rsidRDefault="008D7A44" w:rsidP="008D7A44">
      <w:pPr>
        <w:pStyle w:val="Style3"/>
        <w:rPr>
          <w:sz w:val="21"/>
          <w:szCs w:val="21"/>
        </w:rPr>
      </w:pPr>
      <w:r w:rsidRPr="00F445CC">
        <w:rPr>
          <w:rFonts w:hint="eastAsia"/>
          <w:sz w:val="21"/>
          <w:szCs w:val="21"/>
        </w:rPr>
        <w:t>①索赔申请书；</w:t>
      </w:r>
    </w:p>
    <w:p w:rsidR="008D7A44" w:rsidRPr="00F445CC" w:rsidRDefault="008D7A44" w:rsidP="008D7A44">
      <w:pPr>
        <w:pStyle w:val="Style3"/>
        <w:rPr>
          <w:sz w:val="21"/>
          <w:szCs w:val="21"/>
        </w:rPr>
      </w:pPr>
      <w:r w:rsidRPr="00F445CC">
        <w:rPr>
          <w:rFonts w:hint="eastAsia"/>
          <w:sz w:val="21"/>
          <w:szCs w:val="21"/>
        </w:rPr>
        <w:t>②机构执业许可证、三合一的营业执照复印件；</w:t>
      </w:r>
    </w:p>
    <w:p w:rsidR="008D7A44" w:rsidRPr="00F445CC" w:rsidRDefault="008D7A44" w:rsidP="008D7A44">
      <w:pPr>
        <w:pStyle w:val="Style3"/>
        <w:rPr>
          <w:sz w:val="21"/>
          <w:szCs w:val="21"/>
        </w:rPr>
      </w:pPr>
      <w:r w:rsidRPr="00F445CC">
        <w:rPr>
          <w:rFonts w:hint="eastAsia"/>
          <w:sz w:val="21"/>
          <w:szCs w:val="21"/>
        </w:rPr>
        <w:t>③医疗费用单据、其他费用单据等损失证明材料原件（不能提供原件的，可提供院方主管部门加盖公章的复印件）；</w:t>
      </w:r>
    </w:p>
    <w:p w:rsidR="008D7A44" w:rsidRPr="00F445CC" w:rsidRDefault="008D7A44" w:rsidP="008D7A44">
      <w:pPr>
        <w:pStyle w:val="Style3"/>
        <w:rPr>
          <w:sz w:val="21"/>
          <w:szCs w:val="21"/>
        </w:rPr>
      </w:pPr>
      <w:r w:rsidRPr="00F445CC">
        <w:rPr>
          <w:rFonts w:hint="eastAsia"/>
          <w:sz w:val="21"/>
          <w:szCs w:val="21"/>
        </w:rPr>
        <w:t>④有关医务人员的资格和执业证明（院方主管部门加盖公章）；</w:t>
      </w:r>
    </w:p>
    <w:p w:rsidR="008D7A44" w:rsidRPr="00F445CC" w:rsidRDefault="008D7A44" w:rsidP="008D7A44">
      <w:pPr>
        <w:pStyle w:val="Style3"/>
        <w:rPr>
          <w:sz w:val="21"/>
          <w:szCs w:val="21"/>
        </w:rPr>
      </w:pPr>
      <w:r w:rsidRPr="00F445CC">
        <w:rPr>
          <w:rFonts w:hint="eastAsia"/>
          <w:sz w:val="21"/>
          <w:szCs w:val="21"/>
        </w:rPr>
        <w:t>⑤患者相关的病历资料：患者伤残的，如有司法鉴定机构依法出具的伤残鉴定报告，应提供伤残鉴定报告；患者死亡的，应当提供公安机关或医疗机构出具的死亡证明书等有关证明和资料；</w:t>
      </w:r>
    </w:p>
    <w:p w:rsidR="008D7A44" w:rsidRPr="00F445CC" w:rsidRDefault="008D7A44" w:rsidP="008D7A44">
      <w:pPr>
        <w:pStyle w:val="Style3"/>
        <w:rPr>
          <w:sz w:val="21"/>
          <w:szCs w:val="21"/>
        </w:rPr>
      </w:pPr>
      <w:r w:rsidRPr="00F445CC">
        <w:rPr>
          <w:rFonts w:hint="eastAsia"/>
          <w:sz w:val="21"/>
          <w:szCs w:val="21"/>
        </w:rPr>
        <w:t>⑥被保险人与患者或其近亲属或其代理人签订的赔偿协议书或和解书；</w:t>
      </w:r>
    </w:p>
    <w:p w:rsidR="008D7A44" w:rsidRPr="00F445CC" w:rsidRDefault="008D7A44" w:rsidP="008D7A44">
      <w:pPr>
        <w:pStyle w:val="Style3"/>
        <w:rPr>
          <w:sz w:val="21"/>
          <w:szCs w:val="21"/>
        </w:rPr>
      </w:pPr>
      <w:r w:rsidRPr="00F445CC">
        <w:rPr>
          <w:rFonts w:hint="eastAsia"/>
          <w:sz w:val="21"/>
          <w:szCs w:val="21"/>
        </w:rPr>
        <w:t>2)诉讼/仲裁/调解案件：</w:t>
      </w:r>
    </w:p>
    <w:p w:rsidR="008D7A44" w:rsidRPr="00F445CC" w:rsidRDefault="008D7A44" w:rsidP="008D7A44">
      <w:pPr>
        <w:pStyle w:val="Style3"/>
        <w:rPr>
          <w:sz w:val="21"/>
          <w:szCs w:val="21"/>
        </w:rPr>
      </w:pPr>
      <w:r w:rsidRPr="00F445CC">
        <w:rPr>
          <w:rFonts w:hint="eastAsia"/>
          <w:sz w:val="21"/>
          <w:szCs w:val="21"/>
        </w:rPr>
        <w:t>①索赔申请书；</w:t>
      </w:r>
    </w:p>
    <w:p w:rsidR="008D7A44" w:rsidRPr="00F445CC" w:rsidRDefault="008D7A44" w:rsidP="008D7A44">
      <w:pPr>
        <w:pStyle w:val="Style3"/>
        <w:rPr>
          <w:sz w:val="21"/>
          <w:szCs w:val="21"/>
        </w:rPr>
      </w:pPr>
      <w:r w:rsidRPr="00F445CC">
        <w:rPr>
          <w:rFonts w:hint="eastAsia"/>
          <w:sz w:val="21"/>
          <w:szCs w:val="21"/>
        </w:rPr>
        <w:t>②机构执业许可证、三合一的营业执照复印件；</w:t>
      </w:r>
    </w:p>
    <w:p w:rsidR="008D7A44" w:rsidRPr="00F445CC" w:rsidRDefault="008D7A44" w:rsidP="008D7A44">
      <w:pPr>
        <w:pStyle w:val="Style3"/>
        <w:rPr>
          <w:sz w:val="21"/>
          <w:szCs w:val="21"/>
        </w:rPr>
      </w:pPr>
      <w:r w:rsidRPr="00F445CC">
        <w:rPr>
          <w:rFonts w:hint="eastAsia"/>
          <w:sz w:val="21"/>
          <w:szCs w:val="21"/>
        </w:rPr>
        <w:t>③有关医务人员的资格和执业证明（院方主管部门加盖公章）；</w:t>
      </w:r>
    </w:p>
    <w:p w:rsidR="008D7A44" w:rsidRPr="00F445CC" w:rsidRDefault="008D7A44" w:rsidP="008D7A44">
      <w:pPr>
        <w:pStyle w:val="Style3"/>
        <w:rPr>
          <w:sz w:val="21"/>
          <w:szCs w:val="21"/>
        </w:rPr>
      </w:pPr>
      <w:r w:rsidRPr="00F445CC">
        <w:rPr>
          <w:rFonts w:hint="eastAsia"/>
          <w:sz w:val="21"/>
          <w:szCs w:val="21"/>
        </w:rPr>
        <w:t>④患者相关的病历资料：患者伤残经过鉴定的，应当提供司法鉴定机构依法出具的伤残鉴定报告；患者死亡的，应当提供公安机关或医疗机构出具的死亡证明书等有关证明和资料（如有）；</w:t>
      </w:r>
    </w:p>
    <w:p w:rsidR="008D7A44" w:rsidRPr="00F445CC" w:rsidRDefault="008D7A44" w:rsidP="008D7A44">
      <w:pPr>
        <w:pStyle w:val="Style3"/>
        <w:rPr>
          <w:sz w:val="21"/>
          <w:szCs w:val="21"/>
        </w:rPr>
      </w:pPr>
      <w:r w:rsidRPr="00F445CC">
        <w:rPr>
          <w:rFonts w:hint="eastAsia"/>
          <w:sz w:val="21"/>
          <w:szCs w:val="21"/>
        </w:rPr>
        <w:t>⑤经国家批准或认可的司法鉴定机构、医疗事故技术鉴定机构进行过鉴定的，应提供司法鉴定意见书、医疗事故技术鉴定书；</w:t>
      </w:r>
    </w:p>
    <w:p w:rsidR="008D7A44" w:rsidRPr="00F445CC" w:rsidRDefault="008D7A44" w:rsidP="008D7A44">
      <w:pPr>
        <w:pStyle w:val="Style3"/>
        <w:rPr>
          <w:sz w:val="21"/>
          <w:szCs w:val="21"/>
        </w:rPr>
      </w:pPr>
      <w:r w:rsidRPr="00F445CC">
        <w:rPr>
          <w:rFonts w:hint="eastAsia"/>
          <w:sz w:val="21"/>
          <w:szCs w:val="21"/>
        </w:rPr>
        <w:t>⑥被保险人与患者或其近亲属或其代理人签订的赔偿协议书或和解书；</w:t>
      </w:r>
    </w:p>
    <w:p w:rsidR="008D7A44" w:rsidRPr="00F445CC" w:rsidRDefault="008D7A44" w:rsidP="008D7A44">
      <w:pPr>
        <w:pStyle w:val="Style3"/>
        <w:rPr>
          <w:sz w:val="21"/>
          <w:szCs w:val="21"/>
        </w:rPr>
      </w:pPr>
      <w:r w:rsidRPr="00F445CC">
        <w:rPr>
          <w:rFonts w:hint="eastAsia"/>
          <w:sz w:val="21"/>
          <w:szCs w:val="21"/>
        </w:rPr>
        <w:t>⑦经法院判决或法院调解的，应提供法院判决书或法院调解书；经仲裁裁决或调解的，应提供仲裁裁决书或仲裁调解书；经</w:t>
      </w:r>
      <w:proofErr w:type="gramStart"/>
      <w:r w:rsidRPr="00F445CC">
        <w:rPr>
          <w:rFonts w:hint="eastAsia"/>
          <w:sz w:val="21"/>
          <w:szCs w:val="21"/>
        </w:rPr>
        <w:t>医</w:t>
      </w:r>
      <w:proofErr w:type="gramEnd"/>
      <w:r w:rsidRPr="00F445CC">
        <w:rPr>
          <w:rFonts w:hint="eastAsia"/>
          <w:sz w:val="21"/>
          <w:szCs w:val="21"/>
        </w:rPr>
        <w:t>患纠纷人民调解委员会调解的，应提供</w:t>
      </w:r>
      <w:proofErr w:type="gramStart"/>
      <w:r w:rsidRPr="00F445CC">
        <w:rPr>
          <w:rFonts w:hint="eastAsia"/>
          <w:sz w:val="21"/>
          <w:szCs w:val="21"/>
        </w:rPr>
        <w:t>医</w:t>
      </w:r>
      <w:proofErr w:type="gramEnd"/>
      <w:r w:rsidRPr="00F445CC">
        <w:rPr>
          <w:rFonts w:hint="eastAsia"/>
          <w:sz w:val="21"/>
          <w:szCs w:val="21"/>
        </w:rPr>
        <w:t>调委意见书；经行政介入处理的，应提供行政介入处理意见书；</w:t>
      </w:r>
    </w:p>
    <w:p w:rsidR="009B5377" w:rsidRPr="00F445CC" w:rsidRDefault="008D7A44" w:rsidP="008D7A44">
      <w:pPr>
        <w:pStyle w:val="Style3"/>
        <w:rPr>
          <w:sz w:val="21"/>
          <w:szCs w:val="21"/>
        </w:rPr>
      </w:pPr>
      <w:r w:rsidRPr="00F445CC">
        <w:rPr>
          <w:rFonts w:hint="eastAsia"/>
          <w:sz w:val="21"/>
          <w:szCs w:val="21"/>
        </w:rPr>
        <w:t>⑧医疗费用单据、其他费用单据等损失证明材料原件（不能提供原件的，可提供院方主</w:t>
      </w:r>
      <w:r w:rsidR="00CE63CB">
        <w:rPr>
          <w:rFonts w:hint="eastAsia"/>
          <w:sz w:val="21"/>
          <w:szCs w:val="21"/>
        </w:rPr>
        <w:t>管部门加盖公章的复印件）。</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9B5377" w:rsidRPr="00F445CC">
      <w:footerReference w:type="default" r:id="rId9"/>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BB" w:rsidRDefault="007614BB">
      <w:r>
        <w:separator/>
      </w:r>
    </w:p>
  </w:endnote>
  <w:endnote w:type="continuationSeparator" w:id="0">
    <w:p w:rsidR="007614BB" w:rsidRDefault="0076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0A" w:rsidRDefault="0096112E">
    <w:pPr>
      <w:pStyle w:val="a9"/>
    </w:pPr>
    <w:r>
      <w:rPr>
        <w:noProof/>
      </w:rPr>
      <mc:AlternateContent>
        <mc:Choice Requires="wps">
          <w:drawing>
            <wp:anchor distT="0" distB="0" distL="114300" distR="114300" simplePos="0" relativeHeight="251659264" behindDoc="0" locked="0" layoutInCell="1" allowOverlap="1" wp14:anchorId="54F1EA46" wp14:editId="5FB56C39">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540A" w:rsidRDefault="009611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A3F04" w:rsidRPr="000A3F04">
                            <w:rPr>
                              <w:noProof/>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JYwIAAA4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wNHiWMCAAAOBQAADgAAAAAAAAAAAAAAAAAuAgAAZHJzL2Uyb0RvYy54&#10;bWxQSwECLQAUAAYACAAAACEAcarRudcAAAAFAQAADwAAAAAAAAAAAAAAAAC9BAAAZHJzL2Rvd25y&#10;ZXYueG1sUEsFBgAAAAAEAAQA8wAAAMEFAAAAAA==&#10;" filled="f" stroked="f" strokeweight=".5pt">
              <v:textbox style="mso-fit-shape-to-text:t" inset="0,0,0,0">
                <w:txbxContent>
                  <w:p w:rsidR="00F4540A" w:rsidRDefault="009611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A3F04" w:rsidRPr="000A3F04">
                      <w:rPr>
                        <w:noProof/>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BB" w:rsidRDefault="007614BB">
      <w:r>
        <w:separator/>
      </w:r>
    </w:p>
  </w:footnote>
  <w:footnote w:type="continuationSeparator" w:id="0">
    <w:p w:rsidR="007614BB" w:rsidRDefault="00761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56440"/>
    <w:multiLevelType w:val="singleLevel"/>
    <w:tmpl w:val="CDF56440"/>
    <w:lvl w:ilvl="0">
      <w:start w:val="1"/>
      <w:numFmt w:val="chineseCounting"/>
      <w:suff w:val="nothing"/>
      <w:lvlText w:val="%1、"/>
      <w:lvlJc w:val="left"/>
      <w:rPr>
        <w:rFonts w:hint="eastAsia"/>
      </w:rPr>
    </w:lvl>
  </w:abstractNum>
  <w:abstractNum w:abstractNumId="1">
    <w:nsid w:val="E1A027A1"/>
    <w:multiLevelType w:val="singleLevel"/>
    <w:tmpl w:val="E1A027A1"/>
    <w:lvl w:ilvl="0">
      <w:start w:val="1"/>
      <w:numFmt w:val="decimal"/>
      <w:suff w:val="nothing"/>
      <w:lvlText w:val="%1、"/>
      <w:lvlJc w:val="left"/>
    </w:lvl>
  </w:abstractNum>
  <w:abstractNum w:abstractNumId="2">
    <w:nsid w:val="FF2C0791"/>
    <w:multiLevelType w:val="singleLevel"/>
    <w:tmpl w:val="FF2C0791"/>
    <w:lvl w:ilvl="0">
      <w:start w:val="1"/>
      <w:numFmt w:val="decimal"/>
      <w:suff w:val="nothing"/>
      <w:lvlText w:val="%1、"/>
      <w:lvlJc w:val="left"/>
    </w:lvl>
  </w:abstractNum>
  <w:abstractNum w:abstractNumId="3">
    <w:nsid w:val="2977E4AD"/>
    <w:multiLevelType w:val="singleLevel"/>
    <w:tmpl w:val="2977E4AD"/>
    <w:lvl w:ilvl="0">
      <w:start w:val="5"/>
      <w:numFmt w:val="chineseCounting"/>
      <w:suff w:val="nothing"/>
      <w:lvlText w:val="（%1）"/>
      <w:lvlJc w:val="left"/>
      <w:rPr>
        <w:rFonts w:hint="eastAsia"/>
      </w:rPr>
    </w:lvl>
  </w:abstractNum>
  <w:abstractNum w:abstractNumId="4">
    <w:nsid w:val="358AFDD9"/>
    <w:multiLevelType w:val="singleLevel"/>
    <w:tmpl w:val="358AFDD9"/>
    <w:lvl w:ilvl="0">
      <w:start w:val="1"/>
      <w:numFmt w:val="decimal"/>
      <w:suff w:val="nothing"/>
      <w:lvlText w:val="%1、"/>
      <w:lvlJc w:val="left"/>
    </w:lvl>
  </w:abstractNum>
  <w:abstractNum w:abstractNumId="5">
    <w:nsid w:val="66BAD09D"/>
    <w:multiLevelType w:val="multilevel"/>
    <w:tmpl w:val="F3E41956"/>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b/>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6">
    <w:nsid w:val="73887025"/>
    <w:multiLevelType w:val="multilevel"/>
    <w:tmpl w:val="73887025"/>
    <w:lvl w:ilvl="0">
      <w:start w:val="1"/>
      <w:numFmt w:val="decimal"/>
      <w:pStyle w:val="USE1"/>
      <w:suff w:val="nothing"/>
      <w:lvlText w:val="%1."/>
      <w:lvlJc w:val="left"/>
      <w:pPr>
        <w:ind w:left="284" w:firstLine="0"/>
      </w:pPr>
      <w:rPr>
        <w:rFonts w:ascii="宋体" w:eastAsia="宋体" w:hAnsi="宋体" w:hint="eastAsia"/>
        <w:b w:val="0"/>
        <w:i w:val="0"/>
        <w:caps w:val="0"/>
        <w:strike w:val="0"/>
        <w:dstrike w:val="0"/>
        <w:vanish w:val="0"/>
        <w:spacing w:val="0"/>
        <w:position w:val="0"/>
        <w:sz w:val="24"/>
        <w:szCs w:val="24"/>
        <w:vertAlign w:val="baseline"/>
      </w:rPr>
    </w:lvl>
    <w:lvl w:ilvl="1">
      <w:start w:val="1"/>
      <w:numFmt w:val="decimal"/>
      <w:suff w:val="nothing"/>
      <w:lvlText w:val="%1.%2"/>
      <w:lvlJc w:val="left"/>
      <w:pPr>
        <w:ind w:left="4840" w:hanging="3836"/>
      </w:pPr>
      <w:rPr>
        <w:rFonts w:cs="Times New Roman" w:hint="eastAsia"/>
        <w:b w:val="0"/>
        <w:bCs w:val="0"/>
        <w:i w:val="0"/>
        <w:iCs w:val="0"/>
        <w:caps w:val="0"/>
        <w:smallCaps w:val="0"/>
        <w:strike w:val="0"/>
        <w:dstrike w:val="0"/>
        <w:vanish w:val="0"/>
        <w:spacing w:val="0"/>
        <w:position w:val="0"/>
        <w:sz w:val="24"/>
        <w:szCs w:val="24"/>
        <w:u w:val="none"/>
        <w:vertAlign w:val="baseline"/>
      </w:rPr>
    </w:lvl>
    <w:lvl w:ilvl="2">
      <w:start w:val="1"/>
      <w:numFmt w:val="decimal"/>
      <w:suff w:val="nothing"/>
      <w:lvlText w:val="%3）"/>
      <w:lvlJc w:val="left"/>
      <w:pPr>
        <w:ind w:left="994" w:hanging="170"/>
      </w:pPr>
      <w:rPr>
        <w:b w:val="0"/>
        <w:i w:val="0"/>
        <w:strike w:val="0"/>
        <w:color w:val="000000"/>
      </w:rPr>
    </w:lvl>
    <w:lvl w:ilvl="3">
      <w:start w:val="1"/>
      <w:numFmt w:val="decimal"/>
      <w:suff w:val="nothing"/>
      <w:lvlText w:val="%1.%2.%3.%4"/>
      <w:lvlJc w:val="left"/>
      <w:pPr>
        <w:ind w:left="388" w:hanging="227"/>
      </w:pPr>
      <w:rPr>
        <w:rFonts w:hint="eastAsia"/>
        <w:b w:val="0"/>
        <w:i w:val="0"/>
      </w:rPr>
    </w:lvl>
    <w:lvl w:ilvl="4">
      <w:start w:val="1"/>
      <w:numFmt w:val="decimal"/>
      <w:suff w:val="nothing"/>
      <w:lvlText w:val="%1.%2.%3.%4.%5"/>
      <w:lvlJc w:val="left"/>
      <w:pPr>
        <w:ind w:left="501" w:hanging="340"/>
      </w:pPr>
      <w:rPr>
        <w:rFonts w:ascii="宋体" w:eastAsia="宋体" w:hint="eastAsia"/>
        <w:b w:val="0"/>
        <w:i w:val="0"/>
        <w: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824"/>
        </w:tabs>
        <w:ind w:left="3518" w:hanging="1134"/>
      </w:pPr>
      <w:rPr>
        <w:rFonts w:hint="eastAsia"/>
      </w:rPr>
    </w:lvl>
    <w:lvl w:ilvl="6">
      <w:start w:val="1"/>
      <w:numFmt w:val="decimal"/>
      <w:lvlText w:val="%1.%2.%3.%4.%5.%6.%7"/>
      <w:lvlJc w:val="left"/>
      <w:pPr>
        <w:tabs>
          <w:tab w:val="left" w:pos="4609"/>
        </w:tabs>
        <w:ind w:left="4085" w:hanging="1276"/>
      </w:pPr>
      <w:rPr>
        <w:rFonts w:hint="eastAsia"/>
      </w:rPr>
    </w:lvl>
    <w:lvl w:ilvl="7">
      <w:start w:val="1"/>
      <w:numFmt w:val="decimal"/>
      <w:lvlText w:val="%1.%2.%3.%4.%5.%6.%7.%8"/>
      <w:lvlJc w:val="left"/>
      <w:pPr>
        <w:tabs>
          <w:tab w:val="left" w:pos="5394"/>
        </w:tabs>
        <w:ind w:left="4652" w:hanging="1418"/>
      </w:pPr>
      <w:rPr>
        <w:rFonts w:hint="eastAsia"/>
      </w:rPr>
    </w:lvl>
    <w:lvl w:ilvl="8">
      <w:start w:val="1"/>
      <w:numFmt w:val="decimal"/>
      <w:lvlText w:val="%1.%2.%3.%4.%5.%6.%7.%8.%9"/>
      <w:lvlJc w:val="left"/>
      <w:pPr>
        <w:tabs>
          <w:tab w:val="left" w:pos="5820"/>
        </w:tabs>
        <w:ind w:left="5360" w:hanging="1700"/>
      </w:pPr>
      <w:rPr>
        <w:rFonts w:hint="eastAsia"/>
      </w:rPr>
    </w:lvl>
  </w:abstractNum>
  <w:abstractNum w:abstractNumId="7">
    <w:nsid w:val="78ECDB71"/>
    <w:multiLevelType w:val="singleLevel"/>
    <w:tmpl w:val="78ECDB71"/>
    <w:lvl w:ilvl="0">
      <w:start w:val="1"/>
      <w:numFmt w:val="chineseCounting"/>
      <w:suff w:val="nothing"/>
      <w:lvlText w:val="（%1）"/>
      <w:lvlJc w:val="left"/>
      <w:rPr>
        <w:rFonts w:hint="eastAsia"/>
      </w:r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WQxMzYyYTY3MDllZTljMzU3NzZiNjU5NjJjOTEifQ=="/>
  </w:docVars>
  <w:rsids>
    <w:rsidRoot w:val="00172A27"/>
    <w:rsid w:val="0000246B"/>
    <w:rsid w:val="00007EF3"/>
    <w:rsid w:val="00020FE4"/>
    <w:rsid w:val="00023E07"/>
    <w:rsid w:val="00031239"/>
    <w:rsid w:val="00051505"/>
    <w:rsid w:val="000533AA"/>
    <w:rsid w:val="00054B58"/>
    <w:rsid w:val="00055EF4"/>
    <w:rsid w:val="00092597"/>
    <w:rsid w:val="00093DC6"/>
    <w:rsid w:val="00097352"/>
    <w:rsid w:val="000A108A"/>
    <w:rsid w:val="000A3F04"/>
    <w:rsid w:val="000B1204"/>
    <w:rsid w:val="000C1CD0"/>
    <w:rsid w:val="000C5E61"/>
    <w:rsid w:val="000D1E5E"/>
    <w:rsid w:val="00104596"/>
    <w:rsid w:val="00105240"/>
    <w:rsid w:val="001167D4"/>
    <w:rsid w:val="00123A3E"/>
    <w:rsid w:val="00146011"/>
    <w:rsid w:val="00147BD9"/>
    <w:rsid w:val="00150D80"/>
    <w:rsid w:val="001571E8"/>
    <w:rsid w:val="00164DB5"/>
    <w:rsid w:val="00172A27"/>
    <w:rsid w:val="001C472B"/>
    <w:rsid w:val="001C4D04"/>
    <w:rsid w:val="001D7C65"/>
    <w:rsid w:val="001F283E"/>
    <w:rsid w:val="00207C3B"/>
    <w:rsid w:val="00226094"/>
    <w:rsid w:val="002634FC"/>
    <w:rsid w:val="002656BF"/>
    <w:rsid w:val="00265D24"/>
    <w:rsid w:val="00272332"/>
    <w:rsid w:val="00283358"/>
    <w:rsid w:val="00283890"/>
    <w:rsid w:val="00284403"/>
    <w:rsid w:val="002854FC"/>
    <w:rsid w:val="002944BB"/>
    <w:rsid w:val="00294597"/>
    <w:rsid w:val="002A1CE7"/>
    <w:rsid w:val="002A6DB4"/>
    <w:rsid w:val="002B4078"/>
    <w:rsid w:val="002C186A"/>
    <w:rsid w:val="002F4790"/>
    <w:rsid w:val="0030230B"/>
    <w:rsid w:val="00310E4F"/>
    <w:rsid w:val="00316942"/>
    <w:rsid w:val="00316A82"/>
    <w:rsid w:val="003307C5"/>
    <w:rsid w:val="003334A7"/>
    <w:rsid w:val="0033616B"/>
    <w:rsid w:val="00352708"/>
    <w:rsid w:val="00373417"/>
    <w:rsid w:val="0037602E"/>
    <w:rsid w:val="0038519C"/>
    <w:rsid w:val="00386158"/>
    <w:rsid w:val="00386DD0"/>
    <w:rsid w:val="003A130E"/>
    <w:rsid w:val="003A2195"/>
    <w:rsid w:val="003A44BC"/>
    <w:rsid w:val="003A4CF8"/>
    <w:rsid w:val="003B7BC8"/>
    <w:rsid w:val="003C455B"/>
    <w:rsid w:val="003C65EE"/>
    <w:rsid w:val="003D1DDF"/>
    <w:rsid w:val="003D4FBE"/>
    <w:rsid w:val="003E6FDA"/>
    <w:rsid w:val="003F0EE3"/>
    <w:rsid w:val="003F2531"/>
    <w:rsid w:val="00400DC3"/>
    <w:rsid w:val="00441F38"/>
    <w:rsid w:val="004537C9"/>
    <w:rsid w:val="00461928"/>
    <w:rsid w:val="00480F9C"/>
    <w:rsid w:val="00486ABD"/>
    <w:rsid w:val="004A47BA"/>
    <w:rsid w:val="004A7B15"/>
    <w:rsid w:val="004B4135"/>
    <w:rsid w:val="004B4A2A"/>
    <w:rsid w:val="004B6A4B"/>
    <w:rsid w:val="004C67F1"/>
    <w:rsid w:val="004C751B"/>
    <w:rsid w:val="004D0ED4"/>
    <w:rsid w:val="004D36D8"/>
    <w:rsid w:val="004E3060"/>
    <w:rsid w:val="004E6FC5"/>
    <w:rsid w:val="00501089"/>
    <w:rsid w:val="00502392"/>
    <w:rsid w:val="00503169"/>
    <w:rsid w:val="00513455"/>
    <w:rsid w:val="00513C58"/>
    <w:rsid w:val="00530E11"/>
    <w:rsid w:val="0054502C"/>
    <w:rsid w:val="00551A7C"/>
    <w:rsid w:val="00564343"/>
    <w:rsid w:val="00571164"/>
    <w:rsid w:val="00574710"/>
    <w:rsid w:val="00574E1B"/>
    <w:rsid w:val="0057643A"/>
    <w:rsid w:val="005818B3"/>
    <w:rsid w:val="00582272"/>
    <w:rsid w:val="0059012D"/>
    <w:rsid w:val="00597CE8"/>
    <w:rsid w:val="00597E10"/>
    <w:rsid w:val="005C194E"/>
    <w:rsid w:val="005C31EF"/>
    <w:rsid w:val="005C4E2D"/>
    <w:rsid w:val="005C5279"/>
    <w:rsid w:val="005D6B78"/>
    <w:rsid w:val="005E0D10"/>
    <w:rsid w:val="005E291C"/>
    <w:rsid w:val="005E43A9"/>
    <w:rsid w:val="0060737C"/>
    <w:rsid w:val="00615F38"/>
    <w:rsid w:val="00621222"/>
    <w:rsid w:val="00622677"/>
    <w:rsid w:val="00630347"/>
    <w:rsid w:val="00632A12"/>
    <w:rsid w:val="00636C43"/>
    <w:rsid w:val="00636EB0"/>
    <w:rsid w:val="00637284"/>
    <w:rsid w:val="00644FF2"/>
    <w:rsid w:val="00650DBB"/>
    <w:rsid w:val="00651987"/>
    <w:rsid w:val="0065383F"/>
    <w:rsid w:val="00662996"/>
    <w:rsid w:val="00670CDC"/>
    <w:rsid w:val="00686161"/>
    <w:rsid w:val="00690454"/>
    <w:rsid w:val="00694DAF"/>
    <w:rsid w:val="00697A36"/>
    <w:rsid w:val="006A1E4F"/>
    <w:rsid w:val="006A2E66"/>
    <w:rsid w:val="006A620C"/>
    <w:rsid w:val="006B6BCE"/>
    <w:rsid w:val="006E6B58"/>
    <w:rsid w:val="00701568"/>
    <w:rsid w:val="00703A77"/>
    <w:rsid w:val="00704AB3"/>
    <w:rsid w:val="00707114"/>
    <w:rsid w:val="00720A32"/>
    <w:rsid w:val="00725E00"/>
    <w:rsid w:val="00741CEB"/>
    <w:rsid w:val="00742365"/>
    <w:rsid w:val="00752409"/>
    <w:rsid w:val="007614BB"/>
    <w:rsid w:val="00763AAB"/>
    <w:rsid w:val="00780B1B"/>
    <w:rsid w:val="00795908"/>
    <w:rsid w:val="007B2DC9"/>
    <w:rsid w:val="007B4615"/>
    <w:rsid w:val="007B4FCB"/>
    <w:rsid w:val="007D4984"/>
    <w:rsid w:val="007D6BF0"/>
    <w:rsid w:val="007E294B"/>
    <w:rsid w:val="007E56AB"/>
    <w:rsid w:val="0081232A"/>
    <w:rsid w:val="00824D83"/>
    <w:rsid w:val="00825077"/>
    <w:rsid w:val="008404AB"/>
    <w:rsid w:val="00873DD8"/>
    <w:rsid w:val="00873E6B"/>
    <w:rsid w:val="0088484B"/>
    <w:rsid w:val="008878F4"/>
    <w:rsid w:val="00897C44"/>
    <w:rsid w:val="008A3C67"/>
    <w:rsid w:val="008B50EA"/>
    <w:rsid w:val="008B6159"/>
    <w:rsid w:val="008C0B9B"/>
    <w:rsid w:val="008C26DE"/>
    <w:rsid w:val="008C4DF2"/>
    <w:rsid w:val="008C57CB"/>
    <w:rsid w:val="008C5A3F"/>
    <w:rsid w:val="008D2396"/>
    <w:rsid w:val="008D7A44"/>
    <w:rsid w:val="008E2BDE"/>
    <w:rsid w:val="00902461"/>
    <w:rsid w:val="009033BA"/>
    <w:rsid w:val="00903550"/>
    <w:rsid w:val="00907AE0"/>
    <w:rsid w:val="00914F18"/>
    <w:rsid w:val="00915067"/>
    <w:rsid w:val="00920FE7"/>
    <w:rsid w:val="00922F73"/>
    <w:rsid w:val="00924583"/>
    <w:rsid w:val="009261FA"/>
    <w:rsid w:val="0093127E"/>
    <w:rsid w:val="00935814"/>
    <w:rsid w:val="00936DE7"/>
    <w:rsid w:val="009435EC"/>
    <w:rsid w:val="009476BC"/>
    <w:rsid w:val="009601A4"/>
    <w:rsid w:val="0096112E"/>
    <w:rsid w:val="00962904"/>
    <w:rsid w:val="00964879"/>
    <w:rsid w:val="0096490F"/>
    <w:rsid w:val="00973367"/>
    <w:rsid w:val="009A17A0"/>
    <w:rsid w:val="009A60AA"/>
    <w:rsid w:val="009B5377"/>
    <w:rsid w:val="009C5C7B"/>
    <w:rsid w:val="009C6442"/>
    <w:rsid w:val="009C6747"/>
    <w:rsid w:val="009D5999"/>
    <w:rsid w:val="009E1926"/>
    <w:rsid w:val="009E27EA"/>
    <w:rsid w:val="009F1F84"/>
    <w:rsid w:val="00A0355B"/>
    <w:rsid w:val="00A07E6D"/>
    <w:rsid w:val="00A11F38"/>
    <w:rsid w:val="00A3076D"/>
    <w:rsid w:val="00A355D5"/>
    <w:rsid w:val="00A54332"/>
    <w:rsid w:val="00A61BAC"/>
    <w:rsid w:val="00A870EC"/>
    <w:rsid w:val="00A93F39"/>
    <w:rsid w:val="00A96CA9"/>
    <w:rsid w:val="00AA19BD"/>
    <w:rsid w:val="00AA6F34"/>
    <w:rsid w:val="00AA7D81"/>
    <w:rsid w:val="00AB7104"/>
    <w:rsid w:val="00AD7D19"/>
    <w:rsid w:val="00AE1791"/>
    <w:rsid w:val="00B0067A"/>
    <w:rsid w:val="00B062E2"/>
    <w:rsid w:val="00B204D2"/>
    <w:rsid w:val="00B27930"/>
    <w:rsid w:val="00B35456"/>
    <w:rsid w:val="00B35B16"/>
    <w:rsid w:val="00B43783"/>
    <w:rsid w:val="00B56B9B"/>
    <w:rsid w:val="00B66047"/>
    <w:rsid w:val="00B71C5F"/>
    <w:rsid w:val="00B75537"/>
    <w:rsid w:val="00B96358"/>
    <w:rsid w:val="00BA52F6"/>
    <w:rsid w:val="00BB6241"/>
    <w:rsid w:val="00BC63A1"/>
    <w:rsid w:val="00BD6FB9"/>
    <w:rsid w:val="00C016D5"/>
    <w:rsid w:val="00C04682"/>
    <w:rsid w:val="00C04966"/>
    <w:rsid w:val="00C06FD0"/>
    <w:rsid w:val="00C14155"/>
    <w:rsid w:val="00C240A8"/>
    <w:rsid w:val="00C247DB"/>
    <w:rsid w:val="00C24F43"/>
    <w:rsid w:val="00C30D80"/>
    <w:rsid w:val="00C34545"/>
    <w:rsid w:val="00C5264C"/>
    <w:rsid w:val="00C65346"/>
    <w:rsid w:val="00C70ACA"/>
    <w:rsid w:val="00C72435"/>
    <w:rsid w:val="00C91497"/>
    <w:rsid w:val="00C95F48"/>
    <w:rsid w:val="00CA360D"/>
    <w:rsid w:val="00CA367D"/>
    <w:rsid w:val="00CA5356"/>
    <w:rsid w:val="00CA6F3F"/>
    <w:rsid w:val="00CB67DA"/>
    <w:rsid w:val="00CC6174"/>
    <w:rsid w:val="00CC7650"/>
    <w:rsid w:val="00CD33B6"/>
    <w:rsid w:val="00CE38AB"/>
    <w:rsid w:val="00CE63CB"/>
    <w:rsid w:val="00D11D76"/>
    <w:rsid w:val="00D31822"/>
    <w:rsid w:val="00D35121"/>
    <w:rsid w:val="00D445B1"/>
    <w:rsid w:val="00D46B3C"/>
    <w:rsid w:val="00D71786"/>
    <w:rsid w:val="00D72294"/>
    <w:rsid w:val="00D72A2E"/>
    <w:rsid w:val="00D879A3"/>
    <w:rsid w:val="00D93F5E"/>
    <w:rsid w:val="00DA2063"/>
    <w:rsid w:val="00DA2351"/>
    <w:rsid w:val="00DB356D"/>
    <w:rsid w:val="00DD530E"/>
    <w:rsid w:val="00DE216F"/>
    <w:rsid w:val="00DF1845"/>
    <w:rsid w:val="00E06934"/>
    <w:rsid w:val="00E1125E"/>
    <w:rsid w:val="00E1722C"/>
    <w:rsid w:val="00E27896"/>
    <w:rsid w:val="00E30A33"/>
    <w:rsid w:val="00E32763"/>
    <w:rsid w:val="00E47ACD"/>
    <w:rsid w:val="00E53EEC"/>
    <w:rsid w:val="00E57E59"/>
    <w:rsid w:val="00E63322"/>
    <w:rsid w:val="00E66735"/>
    <w:rsid w:val="00E70116"/>
    <w:rsid w:val="00E7614D"/>
    <w:rsid w:val="00E80847"/>
    <w:rsid w:val="00E80E63"/>
    <w:rsid w:val="00EA2EC2"/>
    <w:rsid w:val="00EA41A5"/>
    <w:rsid w:val="00EA68CE"/>
    <w:rsid w:val="00EC494C"/>
    <w:rsid w:val="00ED36D6"/>
    <w:rsid w:val="00ED6BFE"/>
    <w:rsid w:val="00ED7F63"/>
    <w:rsid w:val="00EE7CE4"/>
    <w:rsid w:val="00F004E2"/>
    <w:rsid w:val="00F0387A"/>
    <w:rsid w:val="00F10EE3"/>
    <w:rsid w:val="00F26C1E"/>
    <w:rsid w:val="00F32E6D"/>
    <w:rsid w:val="00F35EED"/>
    <w:rsid w:val="00F42AF1"/>
    <w:rsid w:val="00F445CC"/>
    <w:rsid w:val="00F4540A"/>
    <w:rsid w:val="00F45758"/>
    <w:rsid w:val="00F56F8A"/>
    <w:rsid w:val="00F83922"/>
    <w:rsid w:val="00F84698"/>
    <w:rsid w:val="00FB12BF"/>
    <w:rsid w:val="00FB1B1E"/>
    <w:rsid w:val="00FD0493"/>
    <w:rsid w:val="00FD4A0A"/>
    <w:rsid w:val="00FD6AD1"/>
    <w:rsid w:val="00FD74A9"/>
    <w:rsid w:val="00FE28D9"/>
    <w:rsid w:val="00FE6925"/>
    <w:rsid w:val="00FF418A"/>
    <w:rsid w:val="013A1A1A"/>
    <w:rsid w:val="021E624F"/>
    <w:rsid w:val="025A03DA"/>
    <w:rsid w:val="034B6AB1"/>
    <w:rsid w:val="039A7379"/>
    <w:rsid w:val="04462670"/>
    <w:rsid w:val="050E3C3D"/>
    <w:rsid w:val="05991C04"/>
    <w:rsid w:val="06DF69CB"/>
    <w:rsid w:val="09736D12"/>
    <w:rsid w:val="0A121ED1"/>
    <w:rsid w:val="0A4459A3"/>
    <w:rsid w:val="0AA752CE"/>
    <w:rsid w:val="0ABB17B1"/>
    <w:rsid w:val="0B2331F6"/>
    <w:rsid w:val="0B2D32E7"/>
    <w:rsid w:val="0C2D5916"/>
    <w:rsid w:val="0D0648F3"/>
    <w:rsid w:val="0DB671EA"/>
    <w:rsid w:val="0DD62172"/>
    <w:rsid w:val="0DE14585"/>
    <w:rsid w:val="0E4F566B"/>
    <w:rsid w:val="0EDC3EB6"/>
    <w:rsid w:val="0EDC7AAC"/>
    <w:rsid w:val="0F552DD8"/>
    <w:rsid w:val="0F5B7F5F"/>
    <w:rsid w:val="107D175F"/>
    <w:rsid w:val="10BB7E49"/>
    <w:rsid w:val="1205006A"/>
    <w:rsid w:val="121A7E6E"/>
    <w:rsid w:val="125E660F"/>
    <w:rsid w:val="147729F9"/>
    <w:rsid w:val="14D3507F"/>
    <w:rsid w:val="14DA4F34"/>
    <w:rsid w:val="15683FB3"/>
    <w:rsid w:val="157B605A"/>
    <w:rsid w:val="15A156C1"/>
    <w:rsid w:val="16AE6169"/>
    <w:rsid w:val="16F9056D"/>
    <w:rsid w:val="174276A3"/>
    <w:rsid w:val="174E5809"/>
    <w:rsid w:val="176B1EC7"/>
    <w:rsid w:val="19877DEE"/>
    <w:rsid w:val="19F54EEE"/>
    <w:rsid w:val="1A1960CE"/>
    <w:rsid w:val="1AD965A7"/>
    <w:rsid w:val="1C776484"/>
    <w:rsid w:val="1CA0064E"/>
    <w:rsid w:val="1CFD5135"/>
    <w:rsid w:val="1D1F48B6"/>
    <w:rsid w:val="1D4D2F26"/>
    <w:rsid w:val="1D8C46F7"/>
    <w:rsid w:val="1DAD27B7"/>
    <w:rsid w:val="1DB84526"/>
    <w:rsid w:val="1F5B137D"/>
    <w:rsid w:val="1FEA0057"/>
    <w:rsid w:val="1FEF69E9"/>
    <w:rsid w:val="20DF18F7"/>
    <w:rsid w:val="21331BF5"/>
    <w:rsid w:val="21E66F14"/>
    <w:rsid w:val="22277F7A"/>
    <w:rsid w:val="225519DA"/>
    <w:rsid w:val="225F4C8F"/>
    <w:rsid w:val="235902A2"/>
    <w:rsid w:val="242211CE"/>
    <w:rsid w:val="249D2158"/>
    <w:rsid w:val="24E862E1"/>
    <w:rsid w:val="251E7876"/>
    <w:rsid w:val="25DD0E92"/>
    <w:rsid w:val="25E32535"/>
    <w:rsid w:val="260C05B6"/>
    <w:rsid w:val="272E720A"/>
    <w:rsid w:val="27E404E5"/>
    <w:rsid w:val="282C6F4A"/>
    <w:rsid w:val="284F5955"/>
    <w:rsid w:val="28AA4453"/>
    <w:rsid w:val="29DA0504"/>
    <w:rsid w:val="2ADC1EAD"/>
    <w:rsid w:val="2B27344B"/>
    <w:rsid w:val="2CF65A82"/>
    <w:rsid w:val="2E505CAA"/>
    <w:rsid w:val="2F0D71E4"/>
    <w:rsid w:val="2F201553"/>
    <w:rsid w:val="2F2143A8"/>
    <w:rsid w:val="30217F73"/>
    <w:rsid w:val="30420F9B"/>
    <w:rsid w:val="31105C9B"/>
    <w:rsid w:val="31352131"/>
    <w:rsid w:val="334B1232"/>
    <w:rsid w:val="33CC1DBE"/>
    <w:rsid w:val="33D21370"/>
    <w:rsid w:val="34056D24"/>
    <w:rsid w:val="34AF1F25"/>
    <w:rsid w:val="34E33646"/>
    <w:rsid w:val="35316762"/>
    <w:rsid w:val="36F86FF8"/>
    <w:rsid w:val="371A7C4A"/>
    <w:rsid w:val="382D7E24"/>
    <w:rsid w:val="39DC495E"/>
    <w:rsid w:val="3A040244"/>
    <w:rsid w:val="3A3E6454"/>
    <w:rsid w:val="3AB65D39"/>
    <w:rsid w:val="3AEA3275"/>
    <w:rsid w:val="3B1A6344"/>
    <w:rsid w:val="3B206ADE"/>
    <w:rsid w:val="3B3E7245"/>
    <w:rsid w:val="3B6A1421"/>
    <w:rsid w:val="3B90053D"/>
    <w:rsid w:val="3BCB236D"/>
    <w:rsid w:val="3D360130"/>
    <w:rsid w:val="3DAC2343"/>
    <w:rsid w:val="3E2B4840"/>
    <w:rsid w:val="3F073B01"/>
    <w:rsid w:val="3FA303E0"/>
    <w:rsid w:val="406F47AB"/>
    <w:rsid w:val="41143F20"/>
    <w:rsid w:val="41D87F03"/>
    <w:rsid w:val="421D3D58"/>
    <w:rsid w:val="422D4C80"/>
    <w:rsid w:val="42B15B20"/>
    <w:rsid w:val="438E7720"/>
    <w:rsid w:val="43B92544"/>
    <w:rsid w:val="457C7CFA"/>
    <w:rsid w:val="46A755D7"/>
    <w:rsid w:val="47427D7A"/>
    <w:rsid w:val="476659F2"/>
    <w:rsid w:val="477D73AE"/>
    <w:rsid w:val="48FE0116"/>
    <w:rsid w:val="493B688C"/>
    <w:rsid w:val="4A584D4D"/>
    <w:rsid w:val="4A982FD6"/>
    <w:rsid w:val="4B3B2ADC"/>
    <w:rsid w:val="4BF02238"/>
    <w:rsid w:val="4C5C5AE9"/>
    <w:rsid w:val="4D0E24D9"/>
    <w:rsid w:val="4DAC5684"/>
    <w:rsid w:val="4E4077E0"/>
    <w:rsid w:val="4E676491"/>
    <w:rsid w:val="4EDD5164"/>
    <w:rsid w:val="4F64324A"/>
    <w:rsid w:val="4F885408"/>
    <w:rsid w:val="50EF43D0"/>
    <w:rsid w:val="51C25C48"/>
    <w:rsid w:val="522F25C7"/>
    <w:rsid w:val="52431E6F"/>
    <w:rsid w:val="52432BA9"/>
    <w:rsid w:val="52D27B05"/>
    <w:rsid w:val="52D56541"/>
    <w:rsid w:val="53437C72"/>
    <w:rsid w:val="53541FB1"/>
    <w:rsid w:val="539120AE"/>
    <w:rsid w:val="53DD2AB9"/>
    <w:rsid w:val="54B378F5"/>
    <w:rsid w:val="54BF5FBC"/>
    <w:rsid w:val="5506695D"/>
    <w:rsid w:val="563A79A5"/>
    <w:rsid w:val="56944D86"/>
    <w:rsid w:val="569C10DE"/>
    <w:rsid w:val="56C377A5"/>
    <w:rsid w:val="57041ABC"/>
    <w:rsid w:val="571D543F"/>
    <w:rsid w:val="58473C24"/>
    <w:rsid w:val="59863EFF"/>
    <w:rsid w:val="598858BC"/>
    <w:rsid w:val="5995347C"/>
    <w:rsid w:val="59AD2BAD"/>
    <w:rsid w:val="5A554748"/>
    <w:rsid w:val="5B2D3C98"/>
    <w:rsid w:val="5B846552"/>
    <w:rsid w:val="5CC81443"/>
    <w:rsid w:val="60261490"/>
    <w:rsid w:val="608D4366"/>
    <w:rsid w:val="60C44823"/>
    <w:rsid w:val="61E73158"/>
    <w:rsid w:val="63340547"/>
    <w:rsid w:val="63C331EF"/>
    <w:rsid w:val="66044A6E"/>
    <w:rsid w:val="66B64A77"/>
    <w:rsid w:val="67393CF3"/>
    <w:rsid w:val="67934E36"/>
    <w:rsid w:val="687822BC"/>
    <w:rsid w:val="69FC498F"/>
    <w:rsid w:val="6A5D64C0"/>
    <w:rsid w:val="6A9430AB"/>
    <w:rsid w:val="6AEC2909"/>
    <w:rsid w:val="6BB46868"/>
    <w:rsid w:val="6BBB4EB2"/>
    <w:rsid w:val="6BD04735"/>
    <w:rsid w:val="6C597CBB"/>
    <w:rsid w:val="6D9A01AE"/>
    <w:rsid w:val="6DEE7FEB"/>
    <w:rsid w:val="6E505BF2"/>
    <w:rsid w:val="6EAB5825"/>
    <w:rsid w:val="6EB172EC"/>
    <w:rsid w:val="6F7E254A"/>
    <w:rsid w:val="6FC347C7"/>
    <w:rsid w:val="6FDB1F9F"/>
    <w:rsid w:val="6FFD6DB3"/>
    <w:rsid w:val="709E6BC8"/>
    <w:rsid w:val="70D42193"/>
    <w:rsid w:val="71332223"/>
    <w:rsid w:val="713C63DA"/>
    <w:rsid w:val="714F6D11"/>
    <w:rsid w:val="71BD0006"/>
    <w:rsid w:val="73982799"/>
    <w:rsid w:val="73F77751"/>
    <w:rsid w:val="746520A3"/>
    <w:rsid w:val="74A03FF3"/>
    <w:rsid w:val="74EA412A"/>
    <w:rsid w:val="75AB1A92"/>
    <w:rsid w:val="766B15C7"/>
    <w:rsid w:val="76765915"/>
    <w:rsid w:val="777530B3"/>
    <w:rsid w:val="783D01A7"/>
    <w:rsid w:val="78525A87"/>
    <w:rsid w:val="78553DC5"/>
    <w:rsid w:val="799A4B49"/>
    <w:rsid w:val="79A43FD1"/>
    <w:rsid w:val="79BB1809"/>
    <w:rsid w:val="7A2955D1"/>
    <w:rsid w:val="7AD21C22"/>
    <w:rsid w:val="7B8A60A5"/>
    <w:rsid w:val="7CCC5DB5"/>
    <w:rsid w:val="7E307781"/>
    <w:rsid w:val="7F36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semiHidden="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28"/>
      <w:szCs w:val="44"/>
    </w:rPr>
  </w:style>
  <w:style w:type="paragraph" w:styleId="2">
    <w:name w:val="heading 2"/>
    <w:basedOn w:val="a"/>
    <w:next w:val="a"/>
    <w:link w:val="2Char"/>
    <w:unhideWhenUsed/>
    <w:qFormat/>
    <w:pPr>
      <w:keepNext/>
      <w:keepLines/>
      <w:spacing w:before="260" w:after="260" w:line="413" w:lineRule="auto"/>
      <w:jc w:val="left"/>
      <w:outlineLvl w:val="1"/>
    </w:pPr>
    <w:rPr>
      <w:rFonts w:ascii="Arial" w:eastAsia="宋体" w:hAnsi="Arial"/>
      <w:b/>
    </w:rPr>
  </w:style>
  <w:style w:type="paragraph" w:styleId="3">
    <w:name w:val="heading 3"/>
    <w:basedOn w:val="4"/>
    <w:next w:val="a"/>
    <w:unhideWhenUsed/>
    <w:qFormat/>
    <w:pPr>
      <w:spacing w:before="260" w:after="260" w:line="413" w:lineRule="auto"/>
      <w:jc w:val="center"/>
      <w:outlineLvl w:val="2"/>
    </w:pPr>
    <w:rPr>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paragraph" w:styleId="a3">
    <w:name w:val="Normal Indent"/>
    <w:basedOn w:val="a"/>
    <w:qFormat/>
    <w:pPr>
      <w:autoSpaceDE w:val="0"/>
      <w:autoSpaceDN w:val="0"/>
      <w:spacing w:line="360" w:lineRule="auto"/>
      <w:ind w:left="181" w:firstLine="420"/>
    </w:pPr>
    <w:rPr>
      <w:rFonts w:ascii="Times New Roman" w:hAnsi="Times New Roman"/>
      <w:szCs w:val="20"/>
    </w:r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line="360" w:lineRule="auto"/>
    </w:pPr>
    <w:rPr>
      <w:b/>
      <w:bCs/>
      <w:sz w:val="24"/>
    </w:rPr>
  </w:style>
  <w:style w:type="paragraph" w:styleId="a6">
    <w:name w:val="Body Text Indent"/>
    <w:basedOn w:val="a"/>
    <w:qFormat/>
    <w:pPr>
      <w:spacing w:after="120"/>
      <w:ind w:leftChars="200" w:left="420"/>
    </w:pPr>
  </w:style>
  <w:style w:type="paragraph" w:styleId="31">
    <w:name w:val="toc 3"/>
    <w:basedOn w:val="a"/>
    <w:next w:val="a"/>
    <w:qFormat/>
    <w:pPr>
      <w:ind w:leftChars="400" w:left="840"/>
    </w:pPr>
  </w:style>
  <w:style w:type="paragraph" w:styleId="a7">
    <w:name w:val="Plain Text"/>
    <w:basedOn w:val="a"/>
    <w:qFormat/>
    <w:pPr>
      <w:spacing w:line="360" w:lineRule="auto"/>
    </w:pPr>
    <w:rPr>
      <w:rFonts w:ascii="宋体" w:hAnsi="Courier New"/>
      <w:szCs w:val="21"/>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index heading"/>
    <w:basedOn w:val="a"/>
    <w:next w:val="11"/>
    <w:semiHidden/>
    <w:qFormat/>
    <w:rPr>
      <w:szCs w:val="20"/>
    </w:rPr>
  </w:style>
  <w:style w:type="paragraph" w:styleId="11">
    <w:name w:val="index 1"/>
    <w:basedOn w:val="a"/>
    <w:next w:val="a"/>
    <w:semiHidden/>
    <w:qFormat/>
  </w:style>
  <w:style w:type="paragraph" w:styleId="20">
    <w:name w:val="toc 2"/>
    <w:basedOn w:val="a"/>
    <w:next w:val="a"/>
    <w:qFormat/>
    <w:pPr>
      <w:ind w:leftChars="200" w:left="420"/>
    </w:p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qFormat/>
    <w:pPr>
      <w:ind w:firstLineChars="100" w:firstLine="420"/>
    </w:pPr>
    <w:rPr>
      <w:rFonts w:ascii="宋体" w:hAnsi="Calibri"/>
      <w:szCs w:val="20"/>
    </w:rPr>
  </w:style>
  <w:style w:type="paragraph" w:styleId="21">
    <w:name w:val="Body Text First Indent 2"/>
    <w:basedOn w:val="a6"/>
    <w:qFormat/>
    <w:pPr>
      <w:ind w:firstLineChars="2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unhideWhenUsed/>
    <w:qFormat/>
    <w:pPr>
      <w:widowControl w:val="0"/>
      <w:shd w:val="clear" w:color="auto" w:fill="000080"/>
      <w:adjustRightInd w:val="0"/>
      <w:snapToGrid w:val="0"/>
      <w:spacing w:line="360" w:lineRule="auto"/>
      <w:jc w:val="both"/>
    </w:pPr>
    <w:rPr>
      <w:rFonts w:ascii="Tahoma" w:hAnsi="Tahoma"/>
      <w:kern w:val="2"/>
      <w:sz w:val="24"/>
      <w:szCs w:val="24"/>
    </w:rPr>
  </w:style>
  <w:style w:type="character" w:styleId="af">
    <w:name w:val="Strong"/>
    <w:basedOn w:val="a0"/>
    <w:qFormat/>
  </w:style>
  <w:style w:type="character" w:styleId="af0">
    <w:name w:val="FollowedHyperlink"/>
    <w:basedOn w:val="a0"/>
    <w:qFormat/>
    <w:rPr>
      <w:color w:val="3D3D3D"/>
      <w:u w:val="none"/>
    </w:rPr>
  </w:style>
  <w:style w:type="character" w:styleId="af1">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2">
    <w:name w:val="Hyperlink"/>
    <w:basedOn w:val="a0"/>
    <w:qFormat/>
    <w:rPr>
      <w:color w:val="3D3D3D"/>
      <w:u w:val="none"/>
    </w:rPr>
  </w:style>
  <w:style w:type="character" w:styleId="HTML2">
    <w:name w:val="HTML Code"/>
    <w:basedOn w:val="a0"/>
    <w:qFormat/>
    <w:rPr>
      <w:rFonts w:ascii="Courier New" w:hAnsi="Courier New"/>
      <w:sz w:val="20"/>
    </w:rPr>
  </w:style>
  <w:style w:type="character" w:styleId="af3">
    <w:name w:val="annotation reference"/>
    <w:qFormat/>
    <w:rPr>
      <w:sz w:val="21"/>
      <w:szCs w:val="21"/>
    </w:rPr>
  </w:style>
  <w:style w:type="character" w:styleId="HTML3">
    <w:name w:val="HTML Cite"/>
    <w:basedOn w:val="a0"/>
    <w:qFormat/>
  </w:style>
  <w:style w:type="paragraph" w:customStyle="1" w:styleId="12">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customStyle="1" w:styleId="13">
    <w:name w:val="列出段落1"/>
    <w:basedOn w:val="a"/>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paragraph" w:customStyle="1" w:styleId="14">
    <w:name w:val="正文缩进1"/>
    <w:basedOn w:val="a"/>
    <w:qFormat/>
    <w:pPr>
      <w:spacing w:line="300" w:lineRule="auto"/>
      <w:ind w:firstLine="420"/>
    </w:pPr>
    <w:rPr>
      <w:snapToGrid w:val="0"/>
      <w:sz w:val="24"/>
      <w:lang w:eastAsia="en-US"/>
    </w:rPr>
  </w:style>
  <w:style w:type="character" w:customStyle="1" w:styleId="apple-style-span">
    <w:name w:val="apple-style-span"/>
    <w:basedOn w:val="a0"/>
    <w:qFormat/>
  </w:style>
  <w:style w:type="paragraph" w:customStyle="1" w:styleId="xl43">
    <w:name w:val="xl43"/>
    <w:basedOn w:val="a"/>
    <w:qFormat/>
    <w:pPr>
      <w:widowControl/>
      <w:pBdr>
        <w:bottom w:val="single" w:sz="4" w:space="0" w:color="auto"/>
      </w:pBdr>
      <w:spacing w:before="100" w:beforeAutospacing="1" w:after="100" w:afterAutospacing="1"/>
      <w:jc w:val="center"/>
    </w:pPr>
    <w:rPr>
      <w:rFonts w:ascii="仿宋_GB2312" w:eastAsia="仿宋_GB2312" w:hAnsi="Arial Unicode MS"/>
      <w:kern w:val="0"/>
      <w:sz w:val="24"/>
    </w:rPr>
  </w:style>
  <w:style w:type="character" w:customStyle="1" w:styleId="Char">
    <w:name w:val="批注框文本 Char"/>
    <w:basedOn w:val="a0"/>
    <w:link w:val="a8"/>
    <w:qFormat/>
    <w:rPr>
      <w:rFonts w:asciiTheme="minorHAnsi" w:eastAsiaTheme="minorEastAsia" w:hAnsiTheme="minorHAnsi" w:cstheme="minorBidi"/>
      <w:kern w:val="2"/>
      <w:sz w:val="18"/>
      <w:szCs w:val="18"/>
    </w:rPr>
  </w:style>
  <w:style w:type="character" w:customStyle="1" w:styleId="3Char2">
    <w:name w:val="标题 3 Char2"/>
    <w:qFormat/>
    <w:rPr>
      <w:b/>
      <w:sz w:val="32"/>
    </w:rPr>
  </w:style>
  <w:style w:type="paragraph" w:customStyle="1" w:styleId="USE1">
    <w:name w:val="样式 USE 1 + 行距: 单倍行距"/>
    <w:basedOn w:val="a"/>
    <w:qFormat/>
    <w:pPr>
      <w:numPr>
        <w:numId w:val="1"/>
      </w:numPr>
      <w:spacing w:line="180" w:lineRule="atLeast"/>
      <w:jc w:val="left"/>
    </w:pPr>
    <w:rPr>
      <w:rFonts w:ascii="宋体" w:hAnsi="宋体" w:cs="宋体"/>
      <w:b/>
      <w:bCs/>
      <w:sz w:val="24"/>
      <w:szCs w:val="20"/>
    </w:rPr>
  </w:style>
  <w:style w:type="character" w:customStyle="1" w:styleId="2Char">
    <w:name w:val="标题 2 Char"/>
    <w:link w:val="2"/>
    <w:qFormat/>
    <w:rPr>
      <w:rFonts w:ascii="Arial" w:eastAsia="宋体" w:hAnsi="Arial"/>
      <w:b/>
    </w:rPr>
  </w:style>
  <w:style w:type="paragraph" w:customStyle="1" w:styleId="USE10">
    <w:name w:val="USE 1"/>
    <w:basedOn w:val="a"/>
    <w:qFormat/>
    <w:pPr>
      <w:spacing w:line="200" w:lineRule="atLeast"/>
      <w:jc w:val="left"/>
    </w:pPr>
    <w:rPr>
      <w:rFonts w:ascii="宋体" w:hAnsi="宋体"/>
      <w:b/>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4">
    <w:name w:val="List Paragraph"/>
    <w:basedOn w:val="a"/>
    <w:qFormat/>
    <w:pPr>
      <w:ind w:firstLineChars="200" w:firstLine="420"/>
    </w:pPr>
    <w:rPr>
      <w:rFonts w:ascii="Tahoma" w:eastAsia="宋体" w:hAnsi="Tahoma" w:cs="Times New Roman"/>
      <w:sz w:val="24"/>
    </w:rPr>
  </w:style>
  <w:style w:type="paragraph" w:customStyle="1" w:styleId="22">
    <w:name w:val="列出段落2"/>
    <w:basedOn w:val="a"/>
    <w:qFormat/>
    <w:pPr>
      <w:ind w:firstLineChars="200" w:firstLine="420"/>
    </w:pPr>
    <w:rPr>
      <w:rFonts w:ascii="Calibri" w:eastAsia="宋体" w:hAnsi="Calibri" w:cs="Times New Roman"/>
    </w:rPr>
  </w:style>
  <w:style w:type="character" w:customStyle="1" w:styleId="font11">
    <w:name w:val="font11"/>
    <w:basedOn w:val="a0"/>
    <w:unhideWhenUsed/>
    <w:qFormat/>
    <w:rPr>
      <w:rFonts w:ascii="宋体" w:hAnsi="宋体" w:cs="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semiHidden="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28"/>
      <w:szCs w:val="44"/>
    </w:rPr>
  </w:style>
  <w:style w:type="paragraph" w:styleId="2">
    <w:name w:val="heading 2"/>
    <w:basedOn w:val="a"/>
    <w:next w:val="a"/>
    <w:link w:val="2Char"/>
    <w:unhideWhenUsed/>
    <w:qFormat/>
    <w:pPr>
      <w:keepNext/>
      <w:keepLines/>
      <w:spacing w:before="260" w:after="260" w:line="413" w:lineRule="auto"/>
      <w:jc w:val="left"/>
      <w:outlineLvl w:val="1"/>
    </w:pPr>
    <w:rPr>
      <w:rFonts w:ascii="Arial" w:eastAsia="宋体" w:hAnsi="Arial"/>
      <w:b/>
    </w:rPr>
  </w:style>
  <w:style w:type="paragraph" w:styleId="3">
    <w:name w:val="heading 3"/>
    <w:basedOn w:val="4"/>
    <w:next w:val="a"/>
    <w:unhideWhenUsed/>
    <w:qFormat/>
    <w:pPr>
      <w:spacing w:before="260" w:after="260" w:line="413" w:lineRule="auto"/>
      <w:jc w:val="center"/>
      <w:outlineLvl w:val="2"/>
    </w:pPr>
    <w:rPr>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paragraph" w:styleId="a3">
    <w:name w:val="Normal Indent"/>
    <w:basedOn w:val="a"/>
    <w:qFormat/>
    <w:pPr>
      <w:autoSpaceDE w:val="0"/>
      <w:autoSpaceDN w:val="0"/>
      <w:spacing w:line="360" w:lineRule="auto"/>
      <w:ind w:left="181" w:firstLine="420"/>
    </w:pPr>
    <w:rPr>
      <w:rFonts w:ascii="Times New Roman" w:hAnsi="Times New Roman"/>
      <w:szCs w:val="20"/>
    </w:r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line="360" w:lineRule="auto"/>
    </w:pPr>
    <w:rPr>
      <w:b/>
      <w:bCs/>
      <w:sz w:val="24"/>
    </w:rPr>
  </w:style>
  <w:style w:type="paragraph" w:styleId="a6">
    <w:name w:val="Body Text Indent"/>
    <w:basedOn w:val="a"/>
    <w:qFormat/>
    <w:pPr>
      <w:spacing w:after="120"/>
      <w:ind w:leftChars="200" w:left="420"/>
    </w:pPr>
  </w:style>
  <w:style w:type="paragraph" w:styleId="31">
    <w:name w:val="toc 3"/>
    <w:basedOn w:val="a"/>
    <w:next w:val="a"/>
    <w:qFormat/>
    <w:pPr>
      <w:ind w:leftChars="400" w:left="840"/>
    </w:pPr>
  </w:style>
  <w:style w:type="paragraph" w:styleId="a7">
    <w:name w:val="Plain Text"/>
    <w:basedOn w:val="a"/>
    <w:qFormat/>
    <w:pPr>
      <w:spacing w:line="360" w:lineRule="auto"/>
    </w:pPr>
    <w:rPr>
      <w:rFonts w:ascii="宋体" w:hAnsi="Courier New"/>
      <w:szCs w:val="21"/>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index heading"/>
    <w:basedOn w:val="a"/>
    <w:next w:val="11"/>
    <w:semiHidden/>
    <w:qFormat/>
    <w:rPr>
      <w:szCs w:val="20"/>
    </w:rPr>
  </w:style>
  <w:style w:type="paragraph" w:styleId="11">
    <w:name w:val="index 1"/>
    <w:basedOn w:val="a"/>
    <w:next w:val="a"/>
    <w:semiHidden/>
    <w:qFormat/>
  </w:style>
  <w:style w:type="paragraph" w:styleId="20">
    <w:name w:val="toc 2"/>
    <w:basedOn w:val="a"/>
    <w:next w:val="a"/>
    <w:qFormat/>
    <w:pPr>
      <w:ind w:leftChars="200" w:left="420"/>
    </w:p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qFormat/>
    <w:pPr>
      <w:ind w:firstLineChars="100" w:firstLine="420"/>
    </w:pPr>
    <w:rPr>
      <w:rFonts w:ascii="宋体" w:hAnsi="Calibri"/>
      <w:szCs w:val="20"/>
    </w:rPr>
  </w:style>
  <w:style w:type="paragraph" w:styleId="21">
    <w:name w:val="Body Text First Indent 2"/>
    <w:basedOn w:val="a6"/>
    <w:qFormat/>
    <w:pPr>
      <w:ind w:firstLineChars="2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unhideWhenUsed/>
    <w:qFormat/>
    <w:pPr>
      <w:widowControl w:val="0"/>
      <w:shd w:val="clear" w:color="auto" w:fill="000080"/>
      <w:adjustRightInd w:val="0"/>
      <w:snapToGrid w:val="0"/>
      <w:spacing w:line="360" w:lineRule="auto"/>
      <w:jc w:val="both"/>
    </w:pPr>
    <w:rPr>
      <w:rFonts w:ascii="Tahoma" w:hAnsi="Tahoma"/>
      <w:kern w:val="2"/>
      <w:sz w:val="24"/>
      <w:szCs w:val="24"/>
    </w:rPr>
  </w:style>
  <w:style w:type="character" w:styleId="af">
    <w:name w:val="Strong"/>
    <w:basedOn w:val="a0"/>
    <w:qFormat/>
  </w:style>
  <w:style w:type="character" w:styleId="af0">
    <w:name w:val="FollowedHyperlink"/>
    <w:basedOn w:val="a0"/>
    <w:qFormat/>
    <w:rPr>
      <w:color w:val="3D3D3D"/>
      <w:u w:val="none"/>
    </w:rPr>
  </w:style>
  <w:style w:type="character" w:styleId="af1">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2">
    <w:name w:val="Hyperlink"/>
    <w:basedOn w:val="a0"/>
    <w:qFormat/>
    <w:rPr>
      <w:color w:val="3D3D3D"/>
      <w:u w:val="none"/>
    </w:rPr>
  </w:style>
  <w:style w:type="character" w:styleId="HTML2">
    <w:name w:val="HTML Code"/>
    <w:basedOn w:val="a0"/>
    <w:qFormat/>
    <w:rPr>
      <w:rFonts w:ascii="Courier New" w:hAnsi="Courier New"/>
      <w:sz w:val="20"/>
    </w:rPr>
  </w:style>
  <w:style w:type="character" w:styleId="af3">
    <w:name w:val="annotation reference"/>
    <w:qFormat/>
    <w:rPr>
      <w:sz w:val="21"/>
      <w:szCs w:val="21"/>
    </w:rPr>
  </w:style>
  <w:style w:type="character" w:styleId="HTML3">
    <w:name w:val="HTML Cite"/>
    <w:basedOn w:val="a0"/>
    <w:qFormat/>
  </w:style>
  <w:style w:type="paragraph" w:customStyle="1" w:styleId="12">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customStyle="1" w:styleId="13">
    <w:name w:val="列出段落1"/>
    <w:basedOn w:val="a"/>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paragraph" w:customStyle="1" w:styleId="14">
    <w:name w:val="正文缩进1"/>
    <w:basedOn w:val="a"/>
    <w:qFormat/>
    <w:pPr>
      <w:spacing w:line="300" w:lineRule="auto"/>
      <w:ind w:firstLine="420"/>
    </w:pPr>
    <w:rPr>
      <w:snapToGrid w:val="0"/>
      <w:sz w:val="24"/>
      <w:lang w:eastAsia="en-US"/>
    </w:rPr>
  </w:style>
  <w:style w:type="character" w:customStyle="1" w:styleId="apple-style-span">
    <w:name w:val="apple-style-span"/>
    <w:basedOn w:val="a0"/>
    <w:qFormat/>
  </w:style>
  <w:style w:type="paragraph" w:customStyle="1" w:styleId="xl43">
    <w:name w:val="xl43"/>
    <w:basedOn w:val="a"/>
    <w:qFormat/>
    <w:pPr>
      <w:widowControl/>
      <w:pBdr>
        <w:bottom w:val="single" w:sz="4" w:space="0" w:color="auto"/>
      </w:pBdr>
      <w:spacing w:before="100" w:beforeAutospacing="1" w:after="100" w:afterAutospacing="1"/>
      <w:jc w:val="center"/>
    </w:pPr>
    <w:rPr>
      <w:rFonts w:ascii="仿宋_GB2312" w:eastAsia="仿宋_GB2312" w:hAnsi="Arial Unicode MS"/>
      <w:kern w:val="0"/>
      <w:sz w:val="24"/>
    </w:rPr>
  </w:style>
  <w:style w:type="character" w:customStyle="1" w:styleId="Char">
    <w:name w:val="批注框文本 Char"/>
    <w:basedOn w:val="a0"/>
    <w:link w:val="a8"/>
    <w:qFormat/>
    <w:rPr>
      <w:rFonts w:asciiTheme="minorHAnsi" w:eastAsiaTheme="minorEastAsia" w:hAnsiTheme="minorHAnsi" w:cstheme="minorBidi"/>
      <w:kern w:val="2"/>
      <w:sz w:val="18"/>
      <w:szCs w:val="18"/>
    </w:rPr>
  </w:style>
  <w:style w:type="character" w:customStyle="1" w:styleId="3Char2">
    <w:name w:val="标题 3 Char2"/>
    <w:qFormat/>
    <w:rPr>
      <w:b/>
      <w:sz w:val="32"/>
    </w:rPr>
  </w:style>
  <w:style w:type="paragraph" w:customStyle="1" w:styleId="USE1">
    <w:name w:val="样式 USE 1 + 行距: 单倍行距"/>
    <w:basedOn w:val="a"/>
    <w:qFormat/>
    <w:pPr>
      <w:numPr>
        <w:numId w:val="1"/>
      </w:numPr>
      <w:spacing w:line="180" w:lineRule="atLeast"/>
      <w:jc w:val="left"/>
    </w:pPr>
    <w:rPr>
      <w:rFonts w:ascii="宋体" w:hAnsi="宋体" w:cs="宋体"/>
      <w:b/>
      <w:bCs/>
      <w:sz w:val="24"/>
      <w:szCs w:val="20"/>
    </w:rPr>
  </w:style>
  <w:style w:type="character" w:customStyle="1" w:styleId="2Char">
    <w:name w:val="标题 2 Char"/>
    <w:link w:val="2"/>
    <w:qFormat/>
    <w:rPr>
      <w:rFonts w:ascii="Arial" w:eastAsia="宋体" w:hAnsi="Arial"/>
      <w:b/>
    </w:rPr>
  </w:style>
  <w:style w:type="paragraph" w:customStyle="1" w:styleId="USE10">
    <w:name w:val="USE 1"/>
    <w:basedOn w:val="a"/>
    <w:qFormat/>
    <w:pPr>
      <w:spacing w:line="200" w:lineRule="atLeast"/>
      <w:jc w:val="left"/>
    </w:pPr>
    <w:rPr>
      <w:rFonts w:ascii="宋体" w:hAnsi="宋体"/>
      <w:b/>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4">
    <w:name w:val="List Paragraph"/>
    <w:basedOn w:val="a"/>
    <w:qFormat/>
    <w:pPr>
      <w:ind w:firstLineChars="200" w:firstLine="420"/>
    </w:pPr>
    <w:rPr>
      <w:rFonts w:ascii="Tahoma" w:eastAsia="宋体" w:hAnsi="Tahoma" w:cs="Times New Roman"/>
      <w:sz w:val="24"/>
    </w:rPr>
  </w:style>
  <w:style w:type="paragraph" w:customStyle="1" w:styleId="22">
    <w:name w:val="列出段落2"/>
    <w:basedOn w:val="a"/>
    <w:qFormat/>
    <w:pPr>
      <w:ind w:firstLineChars="200" w:firstLine="420"/>
    </w:pPr>
    <w:rPr>
      <w:rFonts w:ascii="Calibri" w:eastAsia="宋体" w:hAnsi="Calibri" w:cs="Times New Roman"/>
    </w:rPr>
  </w:style>
  <w:style w:type="character" w:customStyle="1" w:styleId="font11">
    <w:name w:val="font11"/>
    <w:basedOn w:val="a0"/>
    <w:unhideWhenUsed/>
    <w:qFormat/>
    <w:rPr>
      <w:rFonts w:ascii="宋体" w:hAnsi="宋体" w:cs="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86311">
      <w:bodyDiv w:val="1"/>
      <w:marLeft w:val="0"/>
      <w:marRight w:val="0"/>
      <w:marTop w:val="0"/>
      <w:marBottom w:val="0"/>
      <w:divBdr>
        <w:top w:val="none" w:sz="0" w:space="0" w:color="auto"/>
        <w:left w:val="none" w:sz="0" w:space="0" w:color="auto"/>
        <w:bottom w:val="none" w:sz="0" w:space="0" w:color="auto"/>
        <w:right w:val="none" w:sz="0" w:space="0" w:color="auto"/>
      </w:divBdr>
    </w:div>
    <w:div w:id="205731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720</Words>
  <Characters>4109</Characters>
  <Application>Microsoft Office Word</Application>
  <DocSecurity>0</DocSecurity>
  <Lines>34</Lines>
  <Paragraphs>9</Paragraphs>
  <ScaleCrop>false</ScaleCrop>
  <Company>P R C</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李茜</cp:lastModifiedBy>
  <cp:revision>294</cp:revision>
  <cp:lastPrinted>2024-03-19T07:33:00Z</cp:lastPrinted>
  <dcterms:created xsi:type="dcterms:W3CDTF">2023-11-05T03:28:00Z</dcterms:created>
  <dcterms:modified xsi:type="dcterms:W3CDTF">2024-03-26T08:30:00Z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557A00D80F09492C815B4FD5ADB12A5C</vt:lpwstr>
  </property>
</Properties>
</file>