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下浮率报价单：常用于工程类或数量较多、只议单价的物品。凡是参数要求中，要求报下浮率才用下浮率报价单，其他项目请勿使用。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报金额报价单：常用于普通货物类或医疗设备货物，医疗设备类货物质保期最少三年，其余货物按实际填写质保时间。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报价单价格应含税。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b/>
          <w:bCs/>
          <w:color w:val="FF000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40"/>
          <w:lang w:val="en-US" w:eastAsia="zh-CN"/>
        </w:rPr>
        <w:t>4.如以上报价单不适用报名项目，报名供应商可自拟报价单。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C4A999"/>
    <w:multiLevelType w:val="singleLevel"/>
    <w:tmpl w:val="FDC4A99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kMzRkMjQ0NzAwMzExMzAxZmFlNmMwYzM4N2IxMDYifQ=="/>
    <w:docVar w:name="KSO_WPS_MARK_KEY" w:val="fe933367-0236-428b-987e-4c9c46689233"/>
  </w:docVars>
  <w:rsids>
    <w:rsidRoot w:val="00000000"/>
    <w:rsid w:val="06E72879"/>
    <w:rsid w:val="60415675"/>
    <w:rsid w:val="758B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122</Characters>
  <Lines>0</Lines>
  <Paragraphs>0</Paragraphs>
  <TotalTime>5</TotalTime>
  <ScaleCrop>false</ScaleCrop>
  <LinksUpToDate>false</LinksUpToDate>
  <CharactersWithSpaces>122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2024-06-28T09:41:00Z</dcterms:created>
  <dc:creator>Administrator</dc:creator>
  <cp:lastModifiedBy>胡峰</cp:lastModifiedBy>
  <dcterms:modified xsi:type="dcterms:W3CDTF">2025-09-25T00:44:47Z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F342F752F00D4BA9A9C4FEAC61309155_12</vt:lpwstr>
  </property>
</Properties>
</file>